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highlight w:val="yellow"/>
        </w:rPr>
        <w:t>АО "</w:t>
      </w:r>
      <w:proofErr w:type="spellStart"/>
      <w:r w:rsidRPr="00695D45">
        <w:rPr>
          <w:rFonts w:ascii="Times New Roman" w:hAnsi="Times New Roman" w:cs="Times New Roman"/>
          <w:color w:val="000000" w:themeColor="text1"/>
          <w:highlight w:val="yellow"/>
        </w:rPr>
        <w:t>ЕвроХим</w:t>
      </w:r>
      <w:proofErr w:type="spellEnd"/>
      <w:r w:rsidRPr="00695D45">
        <w:rPr>
          <w:rFonts w:ascii="Times New Roman" w:hAnsi="Times New Roman" w:cs="Times New Roman"/>
          <w:color w:val="000000" w:themeColor="text1"/>
          <w:highlight w:val="yellow"/>
        </w:rPr>
        <w:t xml:space="preserve"> Северо-Запад", в качестве организатора процедуры реализует в 2022 году отработанные масла АО "</w:t>
      </w:r>
      <w:proofErr w:type="spellStart"/>
      <w:r w:rsidRPr="00695D45">
        <w:rPr>
          <w:rFonts w:ascii="Times New Roman" w:hAnsi="Times New Roman" w:cs="Times New Roman"/>
          <w:color w:val="000000" w:themeColor="text1"/>
          <w:highlight w:val="yellow"/>
        </w:rPr>
        <w:t>ЕвроХим</w:t>
      </w:r>
      <w:proofErr w:type="spellEnd"/>
      <w:r w:rsidRPr="00695D45">
        <w:rPr>
          <w:rFonts w:ascii="Times New Roman" w:hAnsi="Times New Roman" w:cs="Times New Roman"/>
          <w:color w:val="000000" w:themeColor="text1"/>
          <w:highlight w:val="yellow"/>
        </w:rPr>
        <w:t xml:space="preserve"> Северо-Запад", ПГ Фосфорит, ООО "Кингисепп- </w:t>
      </w:r>
      <w:proofErr w:type="spellStart"/>
      <w:r w:rsidRPr="00695D45">
        <w:rPr>
          <w:rFonts w:ascii="Times New Roman" w:hAnsi="Times New Roman" w:cs="Times New Roman"/>
          <w:color w:val="000000" w:themeColor="text1"/>
          <w:highlight w:val="yellow"/>
        </w:rPr>
        <w:t>ремстройсервис</w:t>
      </w:r>
      <w:proofErr w:type="spellEnd"/>
      <w:r w:rsidRPr="00695D45">
        <w:rPr>
          <w:rFonts w:ascii="Times New Roman" w:hAnsi="Times New Roman" w:cs="Times New Roman"/>
          <w:color w:val="000000" w:themeColor="text1"/>
          <w:highlight w:val="yellow"/>
        </w:rPr>
        <w:t>".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u w:val="single"/>
        </w:rPr>
        <w:t>Общее количество</w:t>
      </w:r>
      <w:r w:rsidRPr="00695D45">
        <w:rPr>
          <w:rFonts w:ascii="Times New Roman" w:hAnsi="Times New Roman" w:cs="Times New Roman"/>
          <w:color w:val="000000" w:themeColor="text1"/>
        </w:rPr>
        <w:t xml:space="preserve">: 68,582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тн</w:t>
      </w:r>
      <w:proofErr w:type="spellEnd"/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- АО «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Еврохим</w:t>
      </w:r>
      <w:proofErr w:type="spellEnd"/>
      <w:r w:rsidRPr="00695D45">
        <w:rPr>
          <w:rFonts w:ascii="Times New Roman" w:hAnsi="Times New Roman" w:cs="Times New Roman"/>
          <w:color w:val="000000" w:themeColor="text1"/>
        </w:rPr>
        <w:t xml:space="preserve"> Северо-Запад» -  31,582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тн</w:t>
      </w:r>
      <w:proofErr w:type="spellEnd"/>
    </w:p>
    <w:p w:rsidR="005F6F47" w:rsidRDefault="005109DD" w:rsidP="008D5B0A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Товар представляет собой - отработанные масла смешанные.</w:t>
      </w:r>
    </w:p>
    <w:p w:rsidR="00BA322F" w:rsidRPr="00FB5665" w:rsidRDefault="005F6F47" w:rsidP="00BA322F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2000284270 Отработанное </w:t>
      </w:r>
      <w:r w:rsidR="001D38C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масло </w:t>
      </w:r>
      <w:r w:rsidR="00FB566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смешанное</w:t>
      </w:r>
      <w:r w:rsidR="001D38C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:</w:t>
      </w:r>
    </w:p>
    <w:p w:rsidR="00BA322F" w:rsidRPr="00BA322F" w:rsidRDefault="001D38C1" w:rsidP="00BA32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</w:t>
      </w:r>
      <w:r w:rsidR="00BA322F" w:rsidRPr="00BA322F">
        <w:rPr>
          <w:rFonts w:ascii="Times New Roman" w:hAnsi="Times New Roman" w:cs="Times New Roman"/>
          <w:color w:val="000000" w:themeColor="text1"/>
        </w:rPr>
        <w:t xml:space="preserve">Отходы минеральных масел </w:t>
      </w:r>
      <w:proofErr w:type="gramStart"/>
      <w:r w:rsidR="00BA322F" w:rsidRPr="00BA322F">
        <w:rPr>
          <w:rFonts w:ascii="Times New Roman" w:hAnsi="Times New Roman" w:cs="Times New Roman"/>
          <w:color w:val="000000" w:themeColor="text1"/>
        </w:rPr>
        <w:t xml:space="preserve">турбинных  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</w:r>
      <w:proofErr w:type="gramEnd"/>
      <w:r w:rsidR="00BA322F" w:rsidRPr="00BA322F">
        <w:rPr>
          <w:rFonts w:ascii="Times New Roman" w:hAnsi="Times New Roman" w:cs="Times New Roman"/>
          <w:color w:val="000000" w:themeColor="text1"/>
        </w:rPr>
        <w:t>4061700131 3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  <w:t>III</w:t>
      </w:r>
      <w:r w:rsidR="00893060">
        <w:rPr>
          <w:rFonts w:ascii="Times New Roman" w:hAnsi="Times New Roman" w:cs="Times New Roman"/>
          <w:color w:val="000000" w:themeColor="text1"/>
        </w:rPr>
        <w:t xml:space="preserve"> класс опасности отхода.</w:t>
      </w:r>
    </w:p>
    <w:p w:rsidR="005109DD" w:rsidRPr="00695D45" w:rsidRDefault="001D38C1" w:rsidP="00BA32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</w:t>
      </w:r>
      <w:r w:rsidR="00BA322F" w:rsidRPr="00BA322F">
        <w:rPr>
          <w:rFonts w:ascii="Times New Roman" w:hAnsi="Times New Roman" w:cs="Times New Roman"/>
          <w:color w:val="000000" w:themeColor="text1"/>
        </w:rPr>
        <w:t>Отходы минеральных масел компрессорных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  <w:t>4061660131 3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  <w:t>III</w:t>
      </w:r>
      <w:r w:rsidR="00893060">
        <w:rPr>
          <w:rFonts w:ascii="Times New Roman" w:hAnsi="Times New Roman" w:cs="Times New Roman"/>
          <w:color w:val="000000" w:themeColor="text1"/>
        </w:rPr>
        <w:t xml:space="preserve"> класс опасности отхода.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-    - </w:t>
      </w:r>
      <w:r w:rsidR="00BA322F" w:rsidRPr="00BA322F">
        <w:rPr>
          <w:rFonts w:ascii="Times New Roman" w:hAnsi="Times New Roman" w:cs="Times New Roman"/>
          <w:color w:val="000000" w:themeColor="text1"/>
        </w:rPr>
        <w:t>Отходы минеральных масел гидравлических, не содержащих галогены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  <w:t>4061200131 3</w:t>
      </w:r>
      <w:r w:rsidR="00BA322F" w:rsidRPr="00BA322F">
        <w:rPr>
          <w:rFonts w:ascii="Times New Roman" w:hAnsi="Times New Roman" w:cs="Times New Roman"/>
          <w:color w:val="000000" w:themeColor="text1"/>
        </w:rPr>
        <w:tab/>
        <w:t>III</w:t>
      </w:r>
      <w:r w:rsidR="00893060">
        <w:rPr>
          <w:rFonts w:ascii="Times New Roman" w:hAnsi="Times New Roman" w:cs="Times New Roman"/>
          <w:color w:val="000000" w:themeColor="text1"/>
        </w:rPr>
        <w:t xml:space="preserve"> класс опасности отхода.</w:t>
      </w:r>
      <w:r w:rsidR="005109DD" w:rsidRPr="00695D45">
        <w:rPr>
          <w:rFonts w:ascii="Times New Roman" w:hAnsi="Times New Roman" w:cs="Times New Roman"/>
          <w:color w:val="000000" w:themeColor="text1"/>
        </w:rPr>
        <w:br/>
      </w:r>
      <w:r w:rsidR="005109DD"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Хран</w:t>
      </w:r>
      <w:r w:rsid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ение масла осуществляется в </w:t>
      </w:r>
      <w:proofErr w:type="spellStart"/>
      <w:r w:rsid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металических</w:t>
      </w:r>
      <w:proofErr w:type="spellEnd"/>
      <w:r w:rsid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бочках объемом 209 литров.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 xml:space="preserve">-ПГ «Фосфорит» -35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тн</w:t>
      </w:r>
      <w:proofErr w:type="spellEnd"/>
    </w:p>
    <w:p w:rsidR="005F6F47" w:rsidRDefault="000843CD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Товар представляет собой</w:t>
      </w:r>
      <w:r w:rsidR="001D38C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-</w:t>
      </w:r>
    </w:p>
    <w:p w:rsidR="001D38C1" w:rsidRDefault="005F6F47" w:rsidP="001D38C1">
      <w:pPr>
        <w:rPr>
          <w:rFonts w:ascii="Arial" w:hAnsi="Arial" w:cs="Arial"/>
          <w:b/>
          <w:bCs/>
          <w:color w:val="666666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:</w:t>
      </w:r>
      <w:r w:rsidR="001D38C1" w:rsidRPr="001D38C1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="001D38C1">
        <w:rPr>
          <w:rFonts w:ascii="Arial CYR" w:hAnsi="Arial CYR" w:cs="Arial CYR"/>
          <w:sz w:val="20"/>
          <w:szCs w:val="20"/>
          <w:lang w:eastAsia="ru-RU"/>
        </w:rPr>
        <w:t>МАСЛ</w:t>
      </w:r>
      <w:r w:rsidR="001D38C1">
        <w:rPr>
          <w:rFonts w:ascii="Arial CYR" w:hAnsi="Arial CYR" w:cs="Arial CYR"/>
          <w:sz w:val="20"/>
          <w:szCs w:val="20"/>
          <w:lang w:eastAsia="ru-RU"/>
        </w:rPr>
        <w:t>О ОТРАБОТАННОЕ СМЕШАННОЕ  2000284270</w:t>
      </w:r>
      <w:bookmarkStart w:id="0" w:name="_GoBack"/>
      <w:bookmarkEnd w:id="0"/>
      <w:r w:rsidR="001D38C1">
        <w:rPr>
          <w:rFonts w:ascii="Arial CYR" w:hAnsi="Arial CYR" w:cs="Arial CYR"/>
          <w:sz w:val="20"/>
          <w:szCs w:val="20"/>
          <w:lang w:eastAsia="ru-RU"/>
        </w:rPr>
        <w:t xml:space="preserve">  </w:t>
      </w:r>
      <w:r w:rsidR="001D38C1">
        <w:rPr>
          <w:rFonts w:ascii="Arial" w:hAnsi="Arial" w:cs="Arial"/>
          <w:b/>
          <w:bCs/>
          <w:color w:val="666666"/>
          <w:lang w:eastAsia="ru-RU"/>
        </w:rPr>
        <w:t xml:space="preserve">-     35 </w:t>
      </w:r>
      <w:proofErr w:type="spellStart"/>
      <w:r w:rsidR="001D38C1">
        <w:rPr>
          <w:rFonts w:ascii="Arial" w:hAnsi="Arial" w:cs="Arial"/>
          <w:b/>
          <w:bCs/>
          <w:color w:val="666666"/>
          <w:lang w:eastAsia="ru-RU"/>
        </w:rPr>
        <w:t>тн</w:t>
      </w:r>
      <w:proofErr w:type="spellEnd"/>
      <w:r w:rsidR="001D38C1">
        <w:rPr>
          <w:rFonts w:ascii="Arial" w:hAnsi="Arial" w:cs="Arial"/>
          <w:b/>
          <w:bCs/>
          <w:color w:val="666666"/>
          <w:lang w:eastAsia="ru-RU"/>
        </w:rPr>
        <w:t xml:space="preserve"> (</w:t>
      </w:r>
      <w:proofErr w:type="spellStart"/>
      <w:r w:rsidR="001D38C1">
        <w:rPr>
          <w:rFonts w:ascii="Arial" w:hAnsi="Arial" w:cs="Arial"/>
          <w:b/>
          <w:bCs/>
          <w:color w:val="666666"/>
          <w:lang w:eastAsia="ru-RU"/>
        </w:rPr>
        <w:t>толеранс</w:t>
      </w:r>
      <w:proofErr w:type="spellEnd"/>
      <w:r w:rsidR="001D38C1">
        <w:rPr>
          <w:rFonts w:ascii="Arial" w:hAnsi="Arial" w:cs="Arial"/>
          <w:b/>
          <w:bCs/>
          <w:color w:val="666666"/>
          <w:lang w:eastAsia="ru-RU"/>
        </w:rPr>
        <w:t xml:space="preserve"> +-20%)</w:t>
      </w:r>
    </w:p>
    <w:p w:rsidR="001D38C1" w:rsidRDefault="001D38C1" w:rsidP="001D38C1">
      <w:pPr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Смесь отходов масел минеральных и синтетических(полусинтетических), не содержащих галогены  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(- Отходы минеральных масел индустриальных,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код по ФККО </w:t>
      </w:r>
      <w:r>
        <w:rPr>
          <w:rFonts w:ascii="Bookman Old Style" w:hAnsi="Bookman Old Style"/>
          <w:sz w:val="18"/>
          <w:szCs w:val="18"/>
        </w:rPr>
        <w:t>40613001313</w:t>
      </w:r>
      <w:r>
        <w:rPr>
          <w:rFonts w:ascii="Bookman Old Style" w:hAnsi="Bookman Old Style"/>
          <w:sz w:val="20"/>
          <w:szCs w:val="20"/>
        </w:rPr>
        <w:t>;</w:t>
      </w:r>
    </w:p>
    <w:p w:rsidR="001D38C1" w:rsidRDefault="001D38C1" w:rsidP="001D38C1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- Отходы минеральных масел </w:t>
      </w:r>
      <w:proofErr w:type="gramStart"/>
      <w:r>
        <w:rPr>
          <w:rFonts w:ascii="Bookman Old Style" w:hAnsi="Bookman Old Style"/>
          <w:sz w:val="20"/>
          <w:szCs w:val="20"/>
        </w:rPr>
        <w:t>моторных,  код</w:t>
      </w:r>
      <w:proofErr w:type="gramEnd"/>
      <w:r>
        <w:rPr>
          <w:rFonts w:ascii="Bookman Old Style" w:hAnsi="Bookman Old Style"/>
          <w:sz w:val="20"/>
          <w:szCs w:val="20"/>
        </w:rPr>
        <w:t xml:space="preserve"> по ФККО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40611001313</w:t>
      </w:r>
      <w:r>
        <w:rPr>
          <w:rFonts w:ascii="Bookman Old Style" w:hAnsi="Bookman Old Style"/>
          <w:sz w:val="20"/>
          <w:szCs w:val="20"/>
        </w:rPr>
        <w:t>;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Отходы синтетических и полусинтетических масел моторных, код по ФККО </w:t>
      </w:r>
      <w:r>
        <w:rPr>
          <w:rFonts w:ascii="Bookman Old Style" w:hAnsi="Bookman Old Style"/>
          <w:sz w:val="18"/>
          <w:szCs w:val="18"/>
        </w:rPr>
        <w:t>41310001313</w:t>
      </w:r>
      <w:r>
        <w:rPr>
          <w:rFonts w:ascii="Bookman Old Style" w:hAnsi="Bookman Old Style"/>
          <w:sz w:val="20"/>
          <w:szCs w:val="20"/>
        </w:rPr>
        <w:t>;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Отходы минеральных масел </w:t>
      </w:r>
      <w:proofErr w:type="gramStart"/>
      <w:r>
        <w:rPr>
          <w:rFonts w:ascii="Bookman Old Style" w:hAnsi="Bookman Old Style"/>
          <w:sz w:val="20"/>
          <w:szCs w:val="20"/>
        </w:rPr>
        <w:t>трансмиссионных,  код</w:t>
      </w:r>
      <w:proofErr w:type="gramEnd"/>
      <w:r>
        <w:rPr>
          <w:rFonts w:ascii="Bookman Old Style" w:hAnsi="Bookman Old Style"/>
          <w:sz w:val="20"/>
          <w:szCs w:val="20"/>
        </w:rPr>
        <w:t xml:space="preserve"> по ФККО 40614001313;</w:t>
      </w:r>
    </w:p>
    <w:p w:rsidR="001D38C1" w:rsidRDefault="001D38C1" w:rsidP="001D38C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Отходы </w:t>
      </w:r>
      <w:proofErr w:type="gramStart"/>
      <w:r>
        <w:rPr>
          <w:rFonts w:ascii="Bookman Old Style" w:hAnsi="Bookman Old Style"/>
          <w:sz w:val="20"/>
          <w:szCs w:val="20"/>
        </w:rPr>
        <w:t>минеральных масел</w:t>
      </w:r>
      <w:proofErr w:type="gramEnd"/>
      <w:r>
        <w:rPr>
          <w:rFonts w:ascii="Bookman Old Style" w:hAnsi="Bookman Old Style"/>
          <w:sz w:val="20"/>
          <w:szCs w:val="20"/>
        </w:rPr>
        <w:t xml:space="preserve"> трансформаторных не содержащих галогены, код по ФККО </w:t>
      </w:r>
      <w:r>
        <w:rPr>
          <w:rFonts w:ascii="Bookman Old Style" w:hAnsi="Bookman Old Style"/>
          <w:sz w:val="18"/>
          <w:szCs w:val="18"/>
        </w:rPr>
        <w:t>40614001313</w:t>
      </w:r>
      <w:r>
        <w:rPr>
          <w:rFonts w:ascii="Bookman Old Style" w:hAnsi="Bookman Old Style"/>
          <w:sz w:val="20"/>
          <w:szCs w:val="20"/>
        </w:rPr>
        <w:t xml:space="preserve">; </w:t>
      </w:r>
    </w:p>
    <w:p w:rsidR="001D38C1" w:rsidRDefault="001D38C1" w:rsidP="001D38C1">
      <w:pPr>
        <w:spacing w:after="240"/>
        <w:rPr>
          <w:rFonts w:ascii="Calibri" w:hAnsi="Calibri"/>
        </w:rPr>
      </w:pPr>
      <w:r>
        <w:rPr>
          <w:rFonts w:ascii="Bookman Old Style" w:hAnsi="Bookman Old Style"/>
          <w:sz w:val="20"/>
          <w:szCs w:val="20"/>
        </w:rPr>
        <w:t xml:space="preserve">- Отходы минеральных масел турбинных, код по ФККО </w:t>
      </w:r>
      <w:proofErr w:type="gramStart"/>
      <w:r>
        <w:rPr>
          <w:rFonts w:ascii="Bookman Old Style" w:hAnsi="Bookman Old Style"/>
          <w:sz w:val="18"/>
          <w:szCs w:val="18"/>
        </w:rPr>
        <w:t>40617001313</w:t>
      </w:r>
      <w:r>
        <w:rPr>
          <w:rFonts w:ascii="Bookman Old Style" w:hAnsi="Bookman Old Style"/>
          <w:sz w:val="20"/>
          <w:szCs w:val="20"/>
        </w:rPr>
        <w:t xml:space="preserve"> )</w:t>
      </w:r>
      <w:proofErr w:type="gramEnd"/>
      <w:r>
        <w:rPr>
          <w:rFonts w:ascii="Calibri" w:hAnsi="Calibri"/>
        </w:rPr>
        <w:t xml:space="preserve"> </w:t>
      </w:r>
    </w:p>
    <w:p w:rsidR="005109DD" w:rsidRPr="001D38C1" w:rsidRDefault="000843CD" w:rsidP="001D38C1">
      <w:pPr>
        <w:spacing w:after="240"/>
        <w:rPr>
          <w:rFonts w:ascii="Calibri" w:hAnsi="Calibri"/>
        </w:rPr>
      </w:pPr>
      <w:r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Хранение масла осуществляется в стац</w:t>
      </w:r>
      <w:r w:rsid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ионарной цистерне на 20 куб.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-ООО «Кингисепп-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ремстройсервис</w:t>
      </w:r>
      <w:proofErr w:type="spellEnd"/>
      <w:r w:rsidRPr="00695D45">
        <w:rPr>
          <w:rFonts w:ascii="Times New Roman" w:hAnsi="Times New Roman" w:cs="Times New Roman"/>
          <w:color w:val="000000" w:themeColor="text1"/>
        </w:rPr>
        <w:t xml:space="preserve">» - 2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тн</w:t>
      </w:r>
      <w:proofErr w:type="spellEnd"/>
    </w:p>
    <w:p w:rsidR="005F6F47" w:rsidRDefault="000843CD" w:rsidP="008D5B0A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Товар представляет собой - отработанные масла смешанные.</w:t>
      </w:r>
    </w:p>
    <w:p w:rsidR="00695D45" w:rsidRPr="00695D45" w:rsidRDefault="005F6F47" w:rsidP="008D5B0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2000284270 Отработанное масло (смешанное)</w:t>
      </w:r>
      <w:r w:rsidR="000843CD" w:rsidRPr="00695D45">
        <w:rPr>
          <w:rFonts w:ascii="Times New Roman" w:hAnsi="Times New Roman" w:cs="Times New Roman"/>
          <w:color w:val="000000" w:themeColor="text1"/>
        </w:rPr>
        <w:br/>
      </w:r>
      <w:r w:rsidR="000843CD"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Хранение масла осуществляется в ста</w:t>
      </w:r>
      <w:r w:rsidR="009C09D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ционарной емкости на 9 </w:t>
      </w:r>
      <w:proofErr w:type="gramStart"/>
      <w:r w:rsidR="009C09D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куб</w:t>
      </w:r>
      <w:r w:rsidR="000843CD" w:rsidRPr="00695D4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.</w:t>
      </w:r>
      <w:r w:rsidR="00695D45" w:rsidRPr="00695D45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695D45" w:rsidRP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u w:val="single"/>
        </w:rPr>
        <w:t xml:space="preserve">Условия поставки: </w:t>
      </w:r>
      <w:r w:rsidRPr="00695D45">
        <w:rPr>
          <w:rFonts w:ascii="Times New Roman" w:hAnsi="Times New Roman" w:cs="Times New Roman"/>
          <w:color w:val="000000" w:themeColor="text1"/>
        </w:rPr>
        <w:t>Самовывоз отработанного масла с территории Поставщика.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 xml:space="preserve"> Вывоз происходит несколькими способами: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- В таре металлическая, герметичная бочка 209 литров.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lastRenderedPageBreak/>
        <w:t>- С маслобака, с помощью специализированной техники, оснащенной насосом для откачки. Специализированная техника в объеме Покупателя (Контрагента). Объем цистерны спец техники не менее 5 000 литров.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Данный способ вывоза отработанного масла по отдельной заявке.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- С емкости 1000 литров, с помощью специализированной техники, оснащенной насосом для откачки. Специализированная техника в объеме Покупателя (Контрагента). Объем цистерны спец техники не менее 5 000 литров.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Данный способ вывоза отработан</w:t>
      </w:r>
      <w:r w:rsidR="00695D45">
        <w:rPr>
          <w:rFonts w:ascii="Times New Roman" w:hAnsi="Times New Roman" w:cs="Times New Roman"/>
          <w:color w:val="000000" w:themeColor="text1"/>
        </w:rPr>
        <w:t>ного масла по отдельной заявке.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u w:val="single"/>
        </w:rPr>
        <w:t>Особые условия:</w:t>
      </w:r>
      <w:r w:rsidRPr="00695D45">
        <w:rPr>
          <w:rFonts w:ascii="Times New Roman" w:hAnsi="Times New Roman" w:cs="Times New Roman"/>
          <w:color w:val="000000" w:themeColor="text1"/>
        </w:rPr>
        <w:t xml:space="preserve"> 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Погрузка и вывоз отработанных масел с территории Поставщика производится Покупателем, по мере их образования и за собственный счет.</w:t>
      </w:r>
      <w:r w:rsidR="009C09D8">
        <w:rPr>
          <w:rFonts w:ascii="Times New Roman" w:hAnsi="Times New Roman" w:cs="Times New Roman"/>
          <w:color w:val="000000" w:themeColor="text1"/>
        </w:rPr>
        <w:t xml:space="preserve"> Тара подлежит утилизации за счет покупателя.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 xml:space="preserve">Количество отработанного масла на продажу формируется по факту образования, и может быть меньше заявленного </w:t>
      </w:r>
      <w:proofErr w:type="gramStart"/>
      <w:r w:rsidRPr="00695D45">
        <w:rPr>
          <w:rFonts w:ascii="Times New Roman" w:hAnsi="Times New Roman" w:cs="Times New Roman"/>
          <w:color w:val="000000" w:themeColor="text1"/>
        </w:rPr>
        <w:t>количества</w:t>
      </w:r>
      <w:r w:rsidR="0042412A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="0042412A">
        <w:rPr>
          <w:rFonts w:ascii="Times New Roman" w:hAnsi="Times New Roman" w:cs="Times New Roman"/>
          <w:color w:val="000000" w:themeColor="text1"/>
        </w:rPr>
        <w:t xml:space="preserve"> . Предоставляемый объем является </w:t>
      </w:r>
      <w:proofErr w:type="gramStart"/>
      <w:r w:rsidR="0042412A">
        <w:rPr>
          <w:rFonts w:ascii="Times New Roman" w:hAnsi="Times New Roman" w:cs="Times New Roman"/>
          <w:color w:val="000000" w:themeColor="text1"/>
        </w:rPr>
        <w:t>плановым ,формируется</w:t>
      </w:r>
      <w:proofErr w:type="gramEnd"/>
      <w:r w:rsidR="0042412A">
        <w:rPr>
          <w:rFonts w:ascii="Times New Roman" w:hAnsi="Times New Roman" w:cs="Times New Roman"/>
          <w:color w:val="000000" w:themeColor="text1"/>
        </w:rPr>
        <w:t xml:space="preserve"> по заявкам продавца.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  <w:highlight w:val="yellow"/>
        </w:rPr>
      </w:pPr>
      <w:r w:rsidRPr="00695D45">
        <w:rPr>
          <w:rFonts w:ascii="Times New Roman" w:hAnsi="Times New Roman" w:cs="Times New Roman"/>
          <w:color w:val="000000" w:themeColor="text1"/>
          <w:highlight w:val="yellow"/>
        </w:rPr>
        <w:t>Условия оплаты: Предоплата 100% за каждую партию товара.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  <w:highlight w:val="yellow"/>
        </w:rPr>
      </w:pPr>
      <w:r w:rsidRPr="00695D45">
        <w:rPr>
          <w:rFonts w:ascii="Times New Roman" w:hAnsi="Times New Roman" w:cs="Times New Roman"/>
          <w:color w:val="000000" w:themeColor="text1"/>
          <w:highlight w:val="yellow"/>
        </w:rPr>
        <w:t>Партией считается количество отработанного вида масла, отгружаемого в одну единицу транспортных средств.</w:t>
      </w:r>
    </w:p>
    <w:p w:rsidR="00695D45" w:rsidRPr="00695D45" w:rsidRDefault="00695D45" w:rsidP="00695D45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highlight w:val="yellow"/>
        </w:rPr>
        <w:t>Цена указана с учетом НДС за весь объем.</w:t>
      </w:r>
    </w:p>
    <w:p w:rsidR="008D5B0A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  <w:highlight w:val="yellow"/>
        </w:rPr>
        <w:t>Срок р</w:t>
      </w:r>
      <w:r w:rsidR="005109DD" w:rsidRPr="00695D45">
        <w:rPr>
          <w:rFonts w:ascii="Times New Roman" w:hAnsi="Times New Roman" w:cs="Times New Roman"/>
          <w:color w:val="000000" w:themeColor="text1"/>
          <w:highlight w:val="yellow"/>
        </w:rPr>
        <w:t>еализации товара до 30.12.2022</w:t>
      </w:r>
    </w:p>
    <w:p w:rsidR="00695D45" w:rsidRPr="00695D45" w:rsidRDefault="00695D45" w:rsidP="00695D45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Важно!!!</w:t>
      </w:r>
    </w:p>
    <w:p w:rsidR="008D5B0A" w:rsidRPr="00695D45" w:rsidRDefault="00695D45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 xml:space="preserve"> -</w:t>
      </w:r>
      <w:r w:rsidRPr="00695D4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Обязательным условием участия в Аукционе является регистрация на сайте, </w:t>
      </w:r>
      <w:r w:rsidRPr="00695D45">
        <w:rPr>
          <w:rFonts w:ascii="Times New Roman" w:hAnsi="Times New Roman" w:cs="Times New Roman"/>
          <w:color w:val="000000" w:themeColor="text1"/>
        </w:rPr>
        <w:t>Покупатель должен представить приложением к договору Лицензию на право обращения с отходами 1-4 класса опасности, а также акта об утилизации отходов (в том числе утилизации тары, если она является отходом).</w:t>
      </w:r>
      <w:r w:rsidR="009C09D8">
        <w:rPr>
          <w:rFonts w:ascii="Times New Roman" w:hAnsi="Times New Roman" w:cs="Times New Roman"/>
          <w:color w:val="000000" w:themeColor="text1"/>
        </w:rPr>
        <w:t xml:space="preserve"> Лицензию    необходимо предоставить до </w:t>
      </w:r>
      <w:proofErr w:type="gramStart"/>
      <w:r w:rsidR="009C09D8">
        <w:rPr>
          <w:rFonts w:ascii="Times New Roman" w:hAnsi="Times New Roman" w:cs="Times New Roman"/>
          <w:color w:val="000000" w:themeColor="text1"/>
        </w:rPr>
        <w:t>того ,</w:t>
      </w:r>
      <w:proofErr w:type="gramEnd"/>
      <w:r w:rsidR="009C09D8">
        <w:rPr>
          <w:rFonts w:ascii="Times New Roman" w:hAnsi="Times New Roman" w:cs="Times New Roman"/>
          <w:color w:val="000000" w:themeColor="text1"/>
        </w:rPr>
        <w:t xml:space="preserve"> как </w:t>
      </w:r>
      <w:proofErr w:type="spellStart"/>
      <w:r w:rsidR="009C09D8">
        <w:rPr>
          <w:rFonts w:ascii="Times New Roman" w:hAnsi="Times New Roman" w:cs="Times New Roman"/>
          <w:color w:val="000000" w:themeColor="text1"/>
        </w:rPr>
        <w:t>состовлять</w:t>
      </w:r>
      <w:proofErr w:type="spellEnd"/>
      <w:r w:rsidR="009C09D8">
        <w:rPr>
          <w:rFonts w:ascii="Times New Roman" w:hAnsi="Times New Roman" w:cs="Times New Roman"/>
          <w:color w:val="000000" w:themeColor="text1"/>
        </w:rPr>
        <w:t xml:space="preserve"> договор 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Процесс проведения аукциона и подведения итогов: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По итогам окончания аукциона, участникам, предложившим лучшие 5 ставок, на эл. почту поступает автоматическое уведомление о необходимости загрузки в течение 24 часов развернутого КП (форма КП загружается в рамках проведения аукциона).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 xml:space="preserve">В личном кабинете участника, в разделе «Заявки на аукционы», в каждом аукционе, где он принимал участие, предусмотрен функционал по загрузке </w:t>
      </w:r>
      <w:proofErr w:type="gramStart"/>
      <w:r w:rsidRPr="00695D45">
        <w:rPr>
          <w:rFonts w:ascii="Times New Roman" w:hAnsi="Times New Roman" w:cs="Times New Roman"/>
          <w:color w:val="000000" w:themeColor="text1"/>
        </w:rPr>
        <w:t>файла</w:t>
      </w:r>
      <w:proofErr w:type="gramEnd"/>
      <w:r w:rsidRPr="00695D45">
        <w:rPr>
          <w:rFonts w:ascii="Times New Roman" w:hAnsi="Times New Roman" w:cs="Times New Roman"/>
          <w:color w:val="000000" w:themeColor="text1"/>
        </w:rPr>
        <w:t xml:space="preserve"> развернутого КП, при этом загружается только файл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pdf</w:t>
      </w:r>
      <w:proofErr w:type="spellEnd"/>
      <w:r w:rsidRPr="00695D4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95D45">
        <w:rPr>
          <w:rFonts w:ascii="Times New Roman" w:hAnsi="Times New Roman" w:cs="Times New Roman"/>
          <w:color w:val="000000" w:themeColor="text1"/>
        </w:rPr>
        <w:t>jpeg</w:t>
      </w:r>
      <w:proofErr w:type="spellEnd"/>
      <w:r w:rsidRPr="00695D45">
        <w:rPr>
          <w:rFonts w:ascii="Times New Roman" w:hAnsi="Times New Roman" w:cs="Times New Roman"/>
          <w:color w:val="000000" w:themeColor="text1"/>
        </w:rPr>
        <w:t>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  <w:r w:rsidRPr="00695D45">
        <w:rPr>
          <w:rFonts w:ascii="Times New Roman" w:hAnsi="Times New Roman" w:cs="Times New Roman"/>
          <w:color w:val="000000" w:themeColor="text1"/>
        </w:rPr>
        <w:t>В случае, если по истечении 24 часов с момента окончания аукциона участник не загрузил КП в соответствии со своей ставкой, его аккаунт блокируется.</w:t>
      </w:r>
    </w:p>
    <w:p w:rsidR="008D5B0A" w:rsidRPr="00695D45" w:rsidRDefault="008D5B0A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695D45" w:rsidRDefault="00695D45" w:rsidP="008D5B0A">
      <w:pPr>
        <w:rPr>
          <w:rFonts w:ascii="Times New Roman" w:hAnsi="Times New Roman" w:cs="Times New Roman"/>
          <w:color w:val="000000" w:themeColor="text1"/>
        </w:rPr>
      </w:pPr>
    </w:p>
    <w:p w:rsidR="000843CD" w:rsidRPr="00695D45" w:rsidRDefault="008D5B0A" w:rsidP="008D5B0A">
      <w:pP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95D4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</w:p>
    <w:p w:rsidR="000843CD" w:rsidRPr="00695D45" w:rsidRDefault="000843CD" w:rsidP="000843C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Для оформления документов на отгрузку Товара, не востребованного в производстве, должны быть предоставлены на электронный адрес </w:t>
      </w:r>
      <w:r w:rsidRPr="00695D45">
        <w:rPr>
          <w:rFonts w:ascii="Times New Roman" w:hAnsi="Times New Roman" w:cs="Times New Roman"/>
          <w:color w:val="000000" w:themeColor="text1"/>
        </w:rPr>
        <w:t>Elena.Kindy@eurochem.ru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Участка комплектации оборудования и складского хозяйства  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, следующие документы: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ü паспортные данные (ФИО, дата и место рождения, № паспорта, дата и кем выдано, место регистрации) на сотрудника, который осуществляет вывоз МТР;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ü доверенность на сотрудника, ответственное за получение, на которого будет оформление материального пропуска на ввоз/вызов инструмента и материалов, необходимых для производства работ по договору;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ü справку об отсутствии заболевания COVID-19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 позднее пяти дней со дня выдачи или сертификата вакцинации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(на период введенных ограничительных мер по нераспространению </w:t>
      </w:r>
      <w:proofErr w:type="spellStart"/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короновирусной</w:t>
      </w:r>
      <w:proofErr w:type="spellEnd"/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инфекции);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На основании вышеизложенных документов, будут оформляться Пропуска на те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рриторию АО «</w:t>
      </w:r>
      <w:proofErr w:type="spellStart"/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ЕвроХим</w:t>
      </w:r>
      <w:proofErr w:type="spellEnd"/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Северо-Запад</w:t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» в соответствии с установленными на предприятии правилами, и для своевременного оформления - вышеуказанные документы необходимо предоставить: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ü за 1 рабочий день до 12:00 для оформления разовых пропусков на водителей;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ü за 2 недели для оформления временных пропусков на специалистов и рабочих, для выполнения работ.</w:t>
      </w:r>
      <w:r w:rsidRPr="00695D45">
        <w:rPr>
          <w:rFonts w:ascii="Times New Roman" w:hAnsi="Times New Roman" w:cs="Times New Roman"/>
          <w:color w:val="000000" w:themeColor="text1"/>
        </w:rPr>
        <w:br/>
      </w:r>
      <w:r w:rsidRPr="00695D45">
        <w:rPr>
          <w:rFonts w:ascii="Times New Roman" w:hAnsi="Times New Roman" w:cs="Times New Roman"/>
          <w:color w:val="000000" w:themeColor="text1"/>
          <w:shd w:val="clear" w:color="auto" w:fill="FFFFFF"/>
        </w:rPr>
        <w:t>Ввоз и вывоз ТМЦ по материальным пропускам, производиться Покупателем в рабочие дни в светлое время суток (с 8.00ч до 17.00ч).</w:t>
      </w:r>
    </w:p>
    <w:p w:rsidR="000843CD" w:rsidRDefault="000843CD" w:rsidP="000843CD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843CD" w:rsidRDefault="000843CD" w:rsidP="000843CD">
      <w:pPr>
        <w:rPr>
          <w:rFonts w:ascii="Calibri" w:hAnsi="Calibri" w:cs="Calibri"/>
        </w:rPr>
      </w:pP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Обращаем Ваше внимание, что сотрудники Вашей компании (представители, водители, рабочие и иные лица) на территорию АО «Невинномысский Азот» будут допускаться: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1) только при наличии удостоверений по охране труда и после прохождения инструктажа по охране труда. Инструктаж по охране труда проводится один раз в день в 9.00ч. Опоздания не допускаются. Лица, не имеющие при себе удостоверений по охране труда, средств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индивидуальной защиты (в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. противогазами с комбинированным фильтром типа ФК-5Б (A2B2E2K2COSXP3), спецодеждой с логотипами Покупателя,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спецобувью</w:t>
      </w:r>
      <w:proofErr w:type="spell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, касками, защитными очками, перчатками), соответствующими нормам охраны труда Российской Федерации) на инструктаж не допускаются.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2) Допуск на территорию АО «Невинномысский Азот» осуществляется при наличии ПЦР теста с отрицательным результатом, сданного не ранее, чем за 48 часов до даты посещения территории, либо при наличии Сертификата о вакцинации сроком не менее 42-х дней от 1 компонента.</w:t>
      </w:r>
      <w:r>
        <w:rPr>
          <w:rFonts w:ascii="Arial" w:hAnsi="Arial" w:cs="Arial"/>
          <w:color w:val="666666"/>
          <w:sz w:val="21"/>
          <w:szCs w:val="21"/>
        </w:rPr>
        <w:br/>
      </w:r>
    </w:p>
    <w:p w:rsidR="008D5B0A" w:rsidRDefault="008D5B0A" w:rsidP="008D5B0A">
      <w:r>
        <w:rPr>
          <w:rFonts w:ascii="Arial" w:hAnsi="Arial" w:cs="Arial"/>
          <w:b/>
          <w:bCs/>
          <w:color w:val="666666"/>
          <w:sz w:val="21"/>
          <w:szCs w:val="21"/>
          <w:shd w:val="clear" w:color="auto" w:fill="FFFFFF"/>
        </w:rPr>
        <w:br/>
      </w:r>
    </w:p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 xml:space="preserve">- В соответствии с запросом Организатора, по итогам завершения аукциона, Участник обязан предоставить развернутое коммерческое предложение в течении 24 часов (на официальном бланке компании, с подписью и печатью), в соответствии с его максимальной ставкой, предложенной в ходе торгов на эл. адрес Elena.Kindy@eurochem.ru </w:t>
      </w:r>
    </w:p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>- В случае последующего необоснованного отказа Участника от ранее заявленной ставки в ходе Аукциона - его аккаунт на ЭТП будет заблокирован.</w:t>
      </w:r>
    </w:p>
    <w:p w:rsidR="008D5B0A" w:rsidRPr="000843CD" w:rsidRDefault="008D5B0A" w:rsidP="008D5B0A">
      <w:pPr>
        <w:rPr>
          <w:highlight w:val="yellow"/>
        </w:rPr>
      </w:pPr>
    </w:p>
    <w:p w:rsidR="008D5B0A" w:rsidRDefault="008D5B0A" w:rsidP="008D5B0A">
      <w:r w:rsidRPr="000843CD">
        <w:rPr>
          <w:highlight w:val="yellow"/>
        </w:rPr>
        <w:t>Настоящий онлайн-аукцион не является извещением о проведении конкурса и не имеет соответствующих правовых последствий. Организатор реализации имеет право отказаться от всех полученных предложений по любой причине или прекратить процедуру аукциона в любой момент, не неся при этом никакой ответственности перед Участниками.</w:t>
      </w:r>
    </w:p>
    <w:p w:rsidR="008D5B0A" w:rsidRDefault="008D5B0A" w:rsidP="008D5B0A"/>
    <w:p w:rsidR="008D5B0A" w:rsidRDefault="008D5B0A" w:rsidP="008D5B0A"/>
    <w:p w:rsidR="008D5B0A" w:rsidRDefault="008D5B0A" w:rsidP="008D5B0A"/>
    <w:p w:rsidR="008D5B0A" w:rsidRDefault="008D5B0A" w:rsidP="008D5B0A"/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>Контактная информация по организационным вопросам:</w:t>
      </w:r>
    </w:p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>Киндий Елена Борисовна</w:t>
      </w:r>
    </w:p>
    <w:p w:rsidR="008D5B0A" w:rsidRPr="000843CD" w:rsidRDefault="008D5B0A" w:rsidP="008D5B0A">
      <w:pPr>
        <w:rPr>
          <w:highlight w:val="yellow"/>
        </w:rPr>
      </w:pPr>
      <w:proofErr w:type="gramStart"/>
      <w:r w:rsidRPr="000843CD">
        <w:rPr>
          <w:highlight w:val="yellow"/>
        </w:rPr>
        <w:t>T:  +</w:t>
      </w:r>
      <w:proofErr w:type="gramEnd"/>
      <w:r w:rsidRPr="000843CD">
        <w:rPr>
          <w:highlight w:val="yellow"/>
        </w:rPr>
        <w:t>7 813 75 69 000 (#31 107)</w:t>
      </w:r>
    </w:p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>M: +7 921 417 20 03</w:t>
      </w:r>
    </w:p>
    <w:p w:rsidR="008D5B0A" w:rsidRPr="000843CD" w:rsidRDefault="008D5B0A" w:rsidP="008D5B0A">
      <w:pPr>
        <w:rPr>
          <w:highlight w:val="yellow"/>
        </w:rPr>
      </w:pPr>
      <w:r w:rsidRPr="000843CD">
        <w:rPr>
          <w:highlight w:val="yellow"/>
        </w:rPr>
        <w:t>Внутренний: 31107</w:t>
      </w:r>
    </w:p>
    <w:p w:rsidR="004D6347" w:rsidRDefault="008D5B0A" w:rsidP="008D5B0A">
      <w:r w:rsidRPr="000843CD">
        <w:rPr>
          <w:highlight w:val="yellow"/>
        </w:rPr>
        <w:t>Elena.Kindy@eurochem.ru</w:t>
      </w:r>
    </w:p>
    <w:sectPr w:rsidR="004D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2"/>
    <w:rsid w:val="000843CD"/>
    <w:rsid w:val="001D38C1"/>
    <w:rsid w:val="002008D0"/>
    <w:rsid w:val="0042412A"/>
    <w:rsid w:val="004D6347"/>
    <w:rsid w:val="005109DD"/>
    <w:rsid w:val="005550F2"/>
    <w:rsid w:val="005F6F47"/>
    <w:rsid w:val="00695D45"/>
    <w:rsid w:val="00893060"/>
    <w:rsid w:val="008D5B0A"/>
    <w:rsid w:val="009C09D8"/>
    <w:rsid w:val="00BA322F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1E92-730C-4EFE-A9F3-3E85E10D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3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Киндий Елена Борисовна</dc:creator>
  <cp:keywords/>
  <dc:description/>
  <cp:lastModifiedBy>Киндий Елена Борисовна</cp:lastModifiedBy>
  <cp:revision>2</cp:revision>
  <dcterms:created xsi:type="dcterms:W3CDTF">2022-02-24T06:09:00Z</dcterms:created>
  <dcterms:modified xsi:type="dcterms:W3CDTF">2022-02-24T06:09:00Z</dcterms:modified>
</cp:coreProperties>
</file>