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4E2" w:rsidRPr="00563D5D" w:rsidRDefault="000114E2" w:rsidP="000114E2">
      <w:pPr>
        <w:pStyle w:val="2"/>
        <w:tabs>
          <w:tab w:val="left" w:pos="1134"/>
        </w:tabs>
        <w:ind w:left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ДОГОВОР КУПЛИ-ПРОДАЖИ </w:t>
      </w:r>
    </w:p>
    <w:p w:rsidR="00ED5810" w:rsidRPr="00563D5D" w:rsidRDefault="00594498" w:rsidP="00594498">
      <w:pPr>
        <w:tabs>
          <w:tab w:val="left" w:pos="7655"/>
          <w:tab w:val="left" w:pos="9214"/>
        </w:tabs>
        <w:ind w:right="-285"/>
        <w:rPr>
          <w:rFonts w:ascii="Times New Roman" w:hAnsi="Times New Roman" w:cs="Times New Roman"/>
          <w:bCs w:val="0"/>
          <w:snapToGrid w:val="0"/>
          <w:sz w:val="22"/>
          <w:szCs w:val="22"/>
        </w:rPr>
      </w:pPr>
      <w:r>
        <w:rPr>
          <w:rFonts w:ascii="Times New Roman" w:hAnsi="Times New Roman" w:cs="Times New Roman"/>
          <w:bCs w:val="0"/>
          <w:snapToGrid w:val="0"/>
          <w:sz w:val="22"/>
          <w:szCs w:val="22"/>
        </w:rPr>
        <w:t xml:space="preserve">                                                                                 </w:t>
      </w:r>
      <w:r w:rsidR="000114E2" w:rsidRPr="00563D5D">
        <w:rPr>
          <w:rFonts w:ascii="Times New Roman" w:hAnsi="Times New Roman" w:cs="Times New Roman"/>
          <w:bCs w:val="0"/>
          <w:snapToGrid w:val="0"/>
          <w:sz w:val="22"/>
          <w:szCs w:val="22"/>
        </w:rPr>
        <w:t xml:space="preserve">№ </w:t>
      </w:r>
    </w:p>
    <w:p w:rsidR="000114E2" w:rsidRPr="00563D5D" w:rsidRDefault="00951F95" w:rsidP="00ED5810">
      <w:pPr>
        <w:tabs>
          <w:tab w:val="left" w:pos="7655"/>
          <w:tab w:val="left" w:pos="9214"/>
        </w:tabs>
        <w:ind w:right="-285"/>
        <w:jc w:val="center"/>
        <w:rPr>
          <w:rFonts w:ascii="Times New Roman" w:hAnsi="Times New Roman" w:cs="Times New Roman"/>
          <w:b w:val="0"/>
          <w:bCs w:val="0"/>
          <w:snapToGrid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napToGrid w:val="0"/>
          <w:sz w:val="22"/>
          <w:szCs w:val="22"/>
        </w:rPr>
        <w:t xml:space="preserve">«___» </w:t>
      </w:r>
      <w:r w:rsidR="00490515" w:rsidRPr="00563D5D">
        <w:rPr>
          <w:rFonts w:ascii="Times New Roman" w:hAnsi="Times New Roman" w:cs="Times New Roman"/>
          <w:b w:val="0"/>
          <w:bCs w:val="0"/>
          <w:snapToGrid w:val="0"/>
          <w:sz w:val="22"/>
          <w:szCs w:val="22"/>
        </w:rPr>
        <w:t>_____________</w:t>
      </w:r>
      <w:r w:rsidR="00C74993" w:rsidRPr="00563D5D">
        <w:rPr>
          <w:rFonts w:ascii="Times New Roman" w:hAnsi="Times New Roman" w:cs="Times New Roman"/>
          <w:b w:val="0"/>
          <w:bCs w:val="0"/>
          <w:snapToGrid w:val="0"/>
          <w:sz w:val="22"/>
          <w:szCs w:val="22"/>
        </w:rPr>
        <w:t>20</w:t>
      </w:r>
      <w:r w:rsidR="006E649A" w:rsidRPr="00563D5D">
        <w:rPr>
          <w:rFonts w:ascii="Times New Roman" w:hAnsi="Times New Roman" w:cs="Times New Roman"/>
          <w:b w:val="0"/>
          <w:bCs w:val="0"/>
          <w:snapToGrid w:val="0"/>
          <w:sz w:val="22"/>
          <w:szCs w:val="22"/>
        </w:rPr>
        <w:t>2</w:t>
      </w:r>
      <w:r w:rsidR="00FA084A" w:rsidRPr="00563D5D">
        <w:rPr>
          <w:rFonts w:ascii="Times New Roman" w:hAnsi="Times New Roman" w:cs="Times New Roman"/>
          <w:b w:val="0"/>
          <w:bCs w:val="0"/>
          <w:snapToGrid w:val="0"/>
          <w:sz w:val="22"/>
          <w:szCs w:val="22"/>
        </w:rPr>
        <w:t>1</w:t>
      </w:r>
      <w:r w:rsidR="000114E2" w:rsidRPr="00563D5D">
        <w:rPr>
          <w:rFonts w:ascii="Times New Roman" w:hAnsi="Times New Roman" w:cs="Times New Roman"/>
          <w:b w:val="0"/>
          <w:bCs w:val="0"/>
          <w:snapToGrid w:val="0"/>
          <w:sz w:val="22"/>
          <w:szCs w:val="22"/>
        </w:rPr>
        <w:t xml:space="preserve"> г. </w:t>
      </w:r>
      <w:r w:rsidR="000114E2" w:rsidRPr="00563D5D">
        <w:rPr>
          <w:rFonts w:ascii="Times New Roman" w:hAnsi="Times New Roman" w:cs="Times New Roman"/>
          <w:b w:val="0"/>
          <w:bCs w:val="0"/>
          <w:snapToGrid w:val="0"/>
          <w:sz w:val="22"/>
          <w:szCs w:val="22"/>
        </w:rPr>
        <w:tab/>
        <w:t xml:space="preserve">г. </w:t>
      </w:r>
      <w:r w:rsidR="00B76D80" w:rsidRPr="00563D5D">
        <w:rPr>
          <w:rFonts w:ascii="Times New Roman" w:hAnsi="Times New Roman" w:cs="Times New Roman"/>
          <w:b w:val="0"/>
          <w:bCs w:val="0"/>
          <w:snapToGrid w:val="0"/>
          <w:sz w:val="22"/>
          <w:szCs w:val="22"/>
        </w:rPr>
        <w:t>Невинномысск</w:t>
      </w:r>
    </w:p>
    <w:p w:rsidR="000114E2" w:rsidRPr="00563D5D" w:rsidRDefault="000114E2" w:rsidP="0062004C">
      <w:pPr>
        <w:ind w:left="43" w:right="48" w:firstLine="58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114E2" w:rsidRPr="00563D5D" w:rsidRDefault="00FA084A" w:rsidP="000114E2">
      <w:pPr>
        <w:ind w:left="43" w:right="48" w:firstLine="58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Cs w:val="0"/>
          <w:sz w:val="22"/>
          <w:szCs w:val="22"/>
        </w:rPr>
        <w:t>Акционерное Общество «Невинномысский Азот»,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именуемое в дальнейшем «Продавец»,</w:t>
      </w:r>
      <w:r w:rsidR="004C00A8" w:rsidRPr="004C00A8">
        <w:t xml:space="preserve"> </w:t>
      </w:r>
      <w:r w:rsidR="004C00A8" w:rsidRPr="004C00A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лице Директора по закупкам </w:t>
      </w:r>
      <w:proofErr w:type="spellStart"/>
      <w:r w:rsidR="004C00A8" w:rsidRPr="004C00A8">
        <w:rPr>
          <w:rFonts w:ascii="Times New Roman" w:hAnsi="Times New Roman" w:cs="Times New Roman"/>
          <w:bCs w:val="0"/>
          <w:sz w:val="22"/>
          <w:szCs w:val="22"/>
        </w:rPr>
        <w:t>Рыгаловского</w:t>
      </w:r>
      <w:proofErr w:type="spellEnd"/>
      <w:r w:rsidR="004C00A8" w:rsidRPr="004C00A8">
        <w:rPr>
          <w:rFonts w:ascii="Times New Roman" w:hAnsi="Times New Roman" w:cs="Times New Roman"/>
          <w:bCs w:val="0"/>
          <w:sz w:val="22"/>
          <w:szCs w:val="22"/>
        </w:rPr>
        <w:t xml:space="preserve"> Дмитрия Михайловича,</w:t>
      </w:r>
      <w:r w:rsidR="004C00A8" w:rsidRPr="004C00A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действующего на основании Доверенности от 03 июня 2021 № 21-10/01.1.1-25/2</w:t>
      </w:r>
      <w:r w:rsidR="00180851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r w:rsidR="00594498" w:rsidRPr="00504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 одной стороны, </w:t>
      </w:r>
      <w:proofErr w:type="gramStart"/>
      <w:r w:rsidR="00594498" w:rsidRPr="00504EC2"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CD06A3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594498" w:rsidRPr="00504EC2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proofErr w:type="gramEnd"/>
      <w:r w:rsidR="00594498" w:rsidRPr="00504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именуемое в дальнейшем «Покупатель», в лице</w:t>
      </w:r>
      <w:r w:rsidR="0062004C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действующего на основании </w:t>
      </w:r>
      <w:r w:rsidR="009441D7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Устава,</w:t>
      </w:r>
      <w:r w:rsidR="000114E2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с другой стороны, в дальнейшем совместно именуемые «Стороны», заключили настоящий договор </w:t>
      </w:r>
      <w:r w:rsidR="0034200B" w:rsidRPr="00A35159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</w:t>
      </w:r>
      <w:r w:rsidR="000114E2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о нижеследующем:</w:t>
      </w:r>
    </w:p>
    <w:p w:rsidR="000114E2" w:rsidRPr="00563D5D" w:rsidRDefault="000114E2" w:rsidP="000114E2">
      <w:pPr>
        <w:ind w:left="43" w:right="48" w:firstLine="58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A629C" w:rsidRPr="00563D5D" w:rsidRDefault="000114E2" w:rsidP="00075F45">
      <w:pPr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sz w:val="22"/>
          <w:szCs w:val="22"/>
        </w:rPr>
        <w:t>ПРЕДМЕТ ДОГОВОРА</w:t>
      </w:r>
    </w:p>
    <w:p w:rsidR="000114E2" w:rsidRPr="00563D5D" w:rsidRDefault="000114E2" w:rsidP="000114E2">
      <w:pPr>
        <w:ind w:right="74" w:firstLine="63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1.1. Продавец обязуется передать (далее по тексту - Товар), а Покупатель принять и оплатить поставленный Товар в соответствии с условиями настоящего договора.</w:t>
      </w:r>
    </w:p>
    <w:p w:rsidR="0008584A" w:rsidRPr="00563D5D" w:rsidRDefault="000114E2" w:rsidP="0008584A">
      <w:pPr>
        <w:ind w:right="74" w:firstLine="63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1.2. Полное наименование, характеристики, цена</w:t>
      </w:r>
      <w:r w:rsidR="00180851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ко</w:t>
      </w:r>
      <w:r w:rsidR="00FA11DE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личество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383A89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Товара 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указаны в Спецификаци</w:t>
      </w:r>
      <w:r w:rsidR="00180851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и (Приложение №1)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являющихся неотъемлемой частью настоящего договора. Общее количество Товара, реализованного по настоящему договору, и его стоимость, складываются соответственно из количества Товара и его стоимости, </w:t>
      </w:r>
      <w:r w:rsidR="0008584A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указанных в Универсальном передаточном документе к настоящему договору</w:t>
      </w:r>
      <w:r w:rsidR="00E1111F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0114E2" w:rsidRPr="00563D5D" w:rsidRDefault="000114E2" w:rsidP="000114E2">
      <w:pPr>
        <w:ind w:right="74" w:firstLine="63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1.3. Продавец несет ответственность с соблюдением условий, предусмотренных: </w:t>
      </w:r>
    </w:p>
    <w:p w:rsidR="000114E2" w:rsidRPr="00563D5D" w:rsidRDefault="000114E2" w:rsidP="000114E2">
      <w:pPr>
        <w:ind w:right="74" w:firstLine="63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- Федеральным Законом РФ от 24.06.1998 года № 89-ФЗ «Об отходах производства и </w:t>
      </w:r>
      <w:proofErr w:type="gramStart"/>
      <w:r w:rsidR="00483830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потребления»</w:t>
      </w:r>
      <w:r w:rsidR="0048383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784A5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</w:t>
      </w:r>
      <w:proofErr w:type="gramEnd"/>
      <w:r w:rsidR="00784A5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</w:t>
      </w:r>
      <w:bookmarkStart w:id="0" w:name="_GoBack"/>
      <w:bookmarkEnd w:id="0"/>
      <w:r w:rsidR="00A35159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(в действующей редакции); </w:t>
      </w:r>
    </w:p>
    <w:p w:rsidR="000114E2" w:rsidRPr="00563D5D" w:rsidRDefault="000114E2" w:rsidP="000114E2">
      <w:pPr>
        <w:ind w:right="74" w:firstLine="63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- Постановлением Правительства РФ № 1287 от 12.12.2012 «О лицензировании деятельности по заготовке, хранению, переработке и реализации лома цветных и черных металлов» (в действующей редакции); </w:t>
      </w:r>
    </w:p>
    <w:p w:rsidR="000114E2" w:rsidRPr="00563D5D" w:rsidRDefault="000114E2" w:rsidP="000114E2">
      <w:pPr>
        <w:ind w:right="74" w:firstLine="63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- Постановлением Правительства РФ от 11.05.2001 года № 369 «Правила обращения с ломом и отходами черных металлов и их отчуждением» (в действующей редакции).</w:t>
      </w:r>
    </w:p>
    <w:p w:rsidR="000114E2" w:rsidRPr="00563D5D" w:rsidRDefault="000114E2" w:rsidP="000114E2">
      <w:pPr>
        <w:ind w:right="74" w:firstLine="63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- Постановлением Правительства РФ от 11.05.2001 года № 370 «Правила обращения с ломом и отходами цветных металлов и их отчуждением» (в действующей редакции).</w:t>
      </w:r>
    </w:p>
    <w:p w:rsidR="000114E2" w:rsidRPr="00563D5D" w:rsidRDefault="000114E2" w:rsidP="000114E2">
      <w:pPr>
        <w:ind w:right="72" w:firstLine="63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A629C" w:rsidRPr="00563D5D" w:rsidRDefault="000114E2" w:rsidP="00075F45">
      <w:pPr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sz w:val="22"/>
          <w:szCs w:val="22"/>
        </w:rPr>
        <w:t>КАЧЕСТВО ТОВАРА</w:t>
      </w:r>
    </w:p>
    <w:p w:rsidR="000114E2" w:rsidRPr="00563D5D" w:rsidRDefault="000114E2" w:rsidP="000114E2">
      <w:pPr>
        <w:ind w:right="72"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2.1. Качество Товара должно соответствовать требованиям технических условий, </w:t>
      </w:r>
      <w:r w:rsidR="00180851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у</w:t>
      </w:r>
      <w:r w:rsidR="002E6BB8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становленных соглашением сторон.</w:t>
      </w:r>
    </w:p>
    <w:p w:rsidR="000114E2" w:rsidRPr="00563D5D" w:rsidRDefault="000114E2" w:rsidP="000114E2">
      <w:pPr>
        <w:ind w:right="72"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2.2. Поставляемый товар должен соответствовать «Гигиеническим требованиям к обеспечению радиационной безопасности при заготовке и реализации металлолома» (Приказ Минздрава РФ № 114 от 10.04.2001).         </w:t>
      </w:r>
    </w:p>
    <w:p w:rsidR="000114E2" w:rsidRPr="00563D5D" w:rsidRDefault="000114E2" w:rsidP="000114E2">
      <w:pPr>
        <w:ind w:right="72"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2.3. Показатели качества могут быть изменены исключительно по согласованию Сторон и отражены в соответствующей спецификации. </w:t>
      </w:r>
    </w:p>
    <w:p w:rsidR="000114E2" w:rsidRPr="00563D5D" w:rsidRDefault="000114E2" w:rsidP="000114E2">
      <w:pPr>
        <w:ind w:right="72"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A629C" w:rsidRPr="00563D5D" w:rsidRDefault="000114E2" w:rsidP="00075F45">
      <w:pPr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sz w:val="22"/>
          <w:szCs w:val="22"/>
        </w:rPr>
        <w:t xml:space="preserve">УСЛОВИЯ </w:t>
      </w:r>
      <w:r w:rsidR="00A61EB8" w:rsidRPr="00563D5D">
        <w:rPr>
          <w:rFonts w:ascii="Times New Roman" w:hAnsi="Times New Roman" w:cs="Times New Roman"/>
          <w:sz w:val="22"/>
          <w:szCs w:val="22"/>
        </w:rPr>
        <w:t>ПЕРЕДАЧИ ТОВАРА</w:t>
      </w:r>
    </w:p>
    <w:p w:rsidR="00F05CCE" w:rsidRPr="00563D5D" w:rsidRDefault="00A61EB8" w:rsidP="00F05CC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63D5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3.1. </w:t>
      </w:r>
      <w:r w:rsidR="00F05CCE"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Передача Товара осуществляется на условиях самовывоза </w:t>
      </w:r>
      <w:r w:rsidR="00F05CCE" w:rsidRPr="00563D5D">
        <w:rPr>
          <w:rFonts w:ascii="Times New Roman" w:hAnsi="Times New Roman" w:cs="Times New Roman"/>
          <w:color w:val="auto"/>
          <w:sz w:val="22"/>
          <w:szCs w:val="22"/>
          <w:lang w:val="en-US"/>
        </w:rPr>
        <w:t>EXW</w:t>
      </w:r>
      <w:r w:rsidR="00AD2FF6" w:rsidRPr="00563D5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F05CCE"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D2FF6"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если не согласовано иное, </w:t>
      </w:r>
      <w:r w:rsidR="00F05CCE"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склад Продавца (пункт погрузки), силами и за счет Покупателя со склада Продавца Товара, адрес: г. Невинномысск, Ставропольского края, ул. </w:t>
      </w:r>
      <w:proofErr w:type="spellStart"/>
      <w:r w:rsidR="00F05CCE" w:rsidRPr="00563D5D">
        <w:rPr>
          <w:rFonts w:ascii="Times New Roman" w:hAnsi="Times New Roman" w:cs="Times New Roman"/>
          <w:color w:val="auto"/>
          <w:sz w:val="22"/>
          <w:szCs w:val="22"/>
        </w:rPr>
        <w:t>Низяева</w:t>
      </w:r>
      <w:proofErr w:type="spellEnd"/>
      <w:r w:rsidR="00F05CCE" w:rsidRPr="00563D5D">
        <w:rPr>
          <w:rFonts w:ascii="Times New Roman" w:hAnsi="Times New Roman" w:cs="Times New Roman"/>
          <w:color w:val="auto"/>
          <w:sz w:val="22"/>
          <w:szCs w:val="22"/>
        </w:rPr>
        <w:t>, 1 в сроки, предусмотренные п. 3.3., путем погрузки Товара в автотранспортные средства, подаваемые Покупателем.</w:t>
      </w:r>
    </w:p>
    <w:p w:rsidR="00BD4A1C" w:rsidRPr="00563D5D" w:rsidRDefault="00BD4A1C" w:rsidP="00A61EB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3.1.1. Норма загрузки одного </w:t>
      </w:r>
      <w:r w:rsidR="00CC24A9" w:rsidRPr="00563D5D">
        <w:rPr>
          <w:rFonts w:ascii="Times New Roman" w:hAnsi="Times New Roman" w:cs="Times New Roman"/>
          <w:color w:val="auto"/>
          <w:sz w:val="22"/>
          <w:szCs w:val="22"/>
        </w:rPr>
        <w:t>транспортного</w:t>
      </w:r>
      <w:r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 средства не более 20 тонн Товара. </w:t>
      </w:r>
    </w:p>
    <w:p w:rsidR="005E0BE8" w:rsidRDefault="00BD4A1C" w:rsidP="00AD2FF6">
      <w:pPr>
        <w:ind w:left="142" w:firstLine="56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sz w:val="22"/>
          <w:szCs w:val="22"/>
        </w:rPr>
        <w:t xml:space="preserve">3.1.2. </w:t>
      </w:r>
      <w:r w:rsidR="00AD2FF6" w:rsidRPr="00563D5D">
        <w:rPr>
          <w:rFonts w:ascii="Times New Roman" w:hAnsi="Times New Roman" w:cs="Times New Roman"/>
          <w:b w:val="0"/>
          <w:sz w:val="22"/>
          <w:szCs w:val="22"/>
        </w:rPr>
        <w:t>Покупатель своими силами и средствами производит сле</w:t>
      </w:r>
      <w:r w:rsidR="005E0BE8">
        <w:rPr>
          <w:rFonts w:ascii="Times New Roman" w:hAnsi="Times New Roman" w:cs="Times New Roman"/>
          <w:b w:val="0"/>
          <w:sz w:val="22"/>
          <w:szCs w:val="22"/>
        </w:rPr>
        <w:t>дующие сопутствующие реализации</w:t>
      </w:r>
    </w:p>
    <w:p w:rsidR="00AD2FF6" w:rsidRPr="00563D5D" w:rsidRDefault="00AD2FF6" w:rsidP="00AD2FF6">
      <w:pPr>
        <w:ind w:left="142" w:firstLine="56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sz w:val="22"/>
          <w:szCs w:val="22"/>
        </w:rPr>
        <w:t xml:space="preserve">Товара работы: </w:t>
      </w:r>
    </w:p>
    <w:p w:rsidR="00AD2FF6" w:rsidRPr="00563D5D" w:rsidRDefault="005E0BE8" w:rsidP="00AD2FF6">
      <w:pPr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</w:t>
      </w:r>
      <w:r w:rsidR="00AD2FF6" w:rsidRPr="00563D5D">
        <w:rPr>
          <w:rFonts w:ascii="Times New Roman" w:hAnsi="Times New Roman" w:cs="Times New Roman"/>
          <w:b w:val="0"/>
          <w:sz w:val="22"/>
          <w:szCs w:val="22"/>
        </w:rPr>
        <w:t>- Погрузка Товара (при погрузке фрагментов лома весом более 2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D2FF6" w:rsidRPr="00563D5D">
        <w:rPr>
          <w:rFonts w:ascii="Times New Roman" w:hAnsi="Times New Roman" w:cs="Times New Roman"/>
          <w:b w:val="0"/>
          <w:sz w:val="22"/>
          <w:szCs w:val="22"/>
        </w:rPr>
        <w:t xml:space="preserve">тонн возможна погрузка краном Продавца). </w:t>
      </w:r>
    </w:p>
    <w:p w:rsidR="00AD2FF6" w:rsidRPr="00563D5D" w:rsidRDefault="005E0BE8" w:rsidP="00AD2FF6">
      <w:pPr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</w:t>
      </w:r>
      <w:r w:rsidR="00AD2FF6" w:rsidRPr="00563D5D">
        <w:rPr>
          <w:rFonts w:ascii="Times New Roman" w:hAnsi="Times New Roman" w:cs="Times New Roman"/>
          <w:b w:val="0"/>
          <w:sz w:val="22"/>
          <w:szCs w:val="22"/>
        </w:rPr>
        <w:t>- вывоз Товара;</w:t>
      </w:r>
    </w:p>
    <w:p w:rsidR="00BD4A1C" w:rsidRPr="00563D5D" w:rsidRDefault="005E0BE8" w:rsidP="00AD2FF6">
      <w:pPr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</w:t>
      </w:r>
      <w:r w:rsidR="00AD2FF6" w:rsidRPr="00563D5D">
        <w:rPr>
          <w:rFonts w:ascii="Times New Roman" w:hAnsi="Times New Roman" w:cs="Times New Roman"/>
          <w:b w:val="0"/>
          <w:sz w:val="22"/>
          <w:szCs w:val="22"/>
        </w:rPr>
        <w:t>- иные возможные операции, связанные с отгрузкой Товара, выполняются Покупателем также своими силами и средствами и за свой счет.</w:t>
      </w:r>
    </w:p>
    <w:p w:rsidR="00AD2FF6" w:rsidRPr="00563D5D" w:rsidRDefault="00AD2FF6" w:rsidP="00AD2FF6">
      <w:pPr>
        <w:ind w:left="142" w:firstLine="56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sz w:val="22"/>
          <w:szCs w:val="22"/>
        </w:rPr>
        <w:t>3.1.3. Ежедневно (под погрузку) на территорию предприятия Продавец обязан допустить:</w:t>
      </w:r>
    </w:p>
    <w:p w:rsidR="00AD2FF6" w:rsidRPr="00563D5D" w:rsidRDefault="00AD2FF6" w:rsidP="00AD2FF6">
      <w:pPr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sz w:val="22"/>
          <w:szCs w:val="22"/>
        </w:rPr>
        <w:t>- с понедельника по четверг не менее двух транспортных средств Покупателя;</w:t>
      </w:r>
    </w:p>
    <w:p w:rsidR="00AD2FF6" w:rsidRPr="00563D5D" w:rsidRDefault="00AD2FF6" w:rsidP="00AD2FF6">
      <w:pPr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sz w:val="22"/>
          <w:szCs w:val="22"/>
        </w:rPr>
        <w:t>- в пятницу - не более одного транспортного средства Покупателя.</w:t>
      </w:r>
    </w:p>
    <w:p w:rsidR="00AD2FF6" w:rsidRPr="00563D5D" w:rsidRDefault="00AD2FF6" w:rsidP="00AD2FF6">
      <w:pPr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sz w:val="22"/>
          <w:szCs w:val="22"/>
        </w:rPr>
        <w:t>- в последний рабочий день месяца отгрузка лома Покупателю не осуществляется;</w:t>
      </w:r>
    </w:p>
    <w:p w:rsidR="00CC24A9" w:rsidRPr="00563D5D" w:rsidRDefault="000114E2" w:rsidP="000D55C5">
      <w:pPr>
        <w:ind w:firstLine="708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3.2. Право собственности на Товар, а также риск случайной гибели, порчи, повреждения или утраты Товара переходит Покупателю с </w:t>
      </w:r>
      <w:r w:rsidR="00976285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момента передачи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Товара на складе Продавца</w:t>
      </w:r>
      <w:r w:rsidR="00D91695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0114E2" w:rsidRPr="00563D5D" w:rsidRDefault="000114E2" w:rsidP="000D55C5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Датой передачи </w:t>
      </w:r>
      <w:r w:rsidR="003406BF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Товара, 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считается дата, указанная в накладных на отпуск Товара</w:t>
      </w:r>
      <w:r w:rsidR="00254E12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4543B8" w:rsidRDefault="000114E2" w:rsidP="000D55C5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3.3. </w:t>
      </w:r>
      <w:r w:rsidR="00995D93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Передача Товара осуществляется </w:t>
      </w:r>
      <w:r w:rsidR="00C62A09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</w:t>
      </w:r>
      <w:r w:rsidR="0088410D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течении </w:t>
      </w:r>
      <w:r w:rsidR="00D81509" w:rsidRPr="00563D5D">
        <w:rPr>
          <w:rFonts w:ascii="Times New Roman" w:hAnsi="Times New Roman" w:cs="Times New Roman"/>
          <w:bCs w:val="0"/>
          <w:sz w:val="22"/>
          <w:szCs w:val="22"/>
        </w:rPr>
        <w:t>15</w:t>
      </w:r>
      <w:r w:rsidR="00995D93" w:rsidRPr="00563D5D">
        <w:rPr>
          <w:rFonts w:ascii="Times New Roman" w:hAnsi="Times New Roman" w:cs="Times New Roman"/>
          <w:bCs w:val="0"/>
          <w:sz w:val="22"/>
          <w:szCs w:val="22"/>
        </w:rPr>
        <w:t xml:space="preserve"> календарных дней </w:t>
      </w:r>
      <w:r w:rsidR="00995D93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 момента </w:t>
      </w:r>
      <w:r w:rsidR="006A14BA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подписания Договора </w:t>
      </w:r>
      <w:r w:rsidR="006A14BA" w:rsidRPr="00563D5D">
        <w:rPr>
          <w:rFonts w:ascii="Times New Roman" w:hAnsi="Times New Roman" w:cs="Times New Roman"/>
          <w:bCs w:val="0"/>
          <w:sz w:val="22"/>
          <w:szCs w:val="22"/>
        </w:rPr>
        <w:lastRenderedPageBreak/>
        <w:t>(но не позднее</w:t>
      </w:r>
      <w:r w:rsidR="006A14BA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), при условии </w:t>
      </w:r>
      <w:r w:rsidR="00995D93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поступления </w:t>
      </w:r>
      <w:r w:rsidR="00B37DD8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на расчетный счет Продавца </w:t>
      </w:r>
      <w:r w:rsidR="00AD2FF6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100% предоплата всего объема Товара в течение 5-ти рабочих дней с момента подписания договора купли-продажи</w:t>
      </w:r>
      <w:r w:rsidR="002E6BB8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563D5D" w:rsidRPr="00563D5D" w:rsidRDefault="00563D5D" w:rsidP="00D91695">
      <w:pPr>
        <w:ind w:firstLine="709"/>
        <w:jc w:val="both"/>
        <w:rPr>
          <w:rFonts w:ascii="Times New Roman" w:hAnsi="Times New Roman" w:cs="Times New Roman"/>
          <w:b w:val="0"/>
          <w:bCs w:val="0"/>
          <w:strike/>
          <w:sz w:val="22"/>
          <w:szCs w:val="22"/>
        </w:rPr>
      </w:pPr>
    </w:p>
    <w:p w:rsidR="005A629C" w:rsidRPr="00563D5D" w:rsidRDefault="000114E2" w:rsidP="00075F45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sz w:val="22"/>
          <w:szCs w:val="22"/>
        </w:rPr>
        <w:t>ПОРЯДОК ПРИЕМКИ ТОВАРА</w:t>
      </w:r>
    </w:p>
    <w:p w:rsidR="000114E2" w:rsidRPr="00563D5D" w:rsidRDefault="000114E2" w:rsidP="000114E2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4.1. Приемка Товара по количеству и качеству производится в порядке, установленном Правилами </w:t>
      </w:r>
    </w:p>
    <w:p w:rsidR="000114E2" w:rsidRPr="00563D5D" w:rsidRDefault="00BD4A1C" w:rsidP="000114E2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4.2.</w:t>
      </w:r>
      <w:r w:rsidR="000114E2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Представитель Покупателя, осуществляющий приемку Товара, обязан обеспечить в установленном порядке проведение радиационного контроля и осуществление входного контроля каждой партии лома и отходов на взрывобезопасность с оформлением за свой счет необходимых документов.</w:t>
      </w:r>
    </w:p>
    <w:p w:rsidR="000114E2" w:rsidRPr="00563D5D" w:rsidRDefault="00BD4A1C" w:rsidP="000114E2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4.3.</w:t>
      </w:r>
      <w:r w:rsidR="000114E2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Приемка Товара Покупателем производится на складе Продавца по массе нетто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(в том числе засоренность согласно п 2.1. настоящего Договора)</w:t>
      </w:r>
      <w:r w:rsidR="000114E2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определяемой </w:t>
      </w:r>
      <w:r w:rsidR="005B4048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после прохождения автотранспортного средства Покупателя через пункт весового контроля Продавца, </w:t>
      </w:r>
      <w:r w:rsidR="000114E2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как разность между массой брутто и массой порожнего транспортного средства, с оформлением Товарной накладной по </w:t>
      </w:r>
      <w:r w:rsidR="00976285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форме М</w:t>
      </w:r>
      <w:r w:rsidR="000114E2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-15</w:t>
      </w:r>
      <w:r w:rsidR="005B4048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r w:rsidR="00976285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путем подписания</w:t>
      </w:r>
      <w:r w:rsidR="005B4048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5B4048" w:rsidRPr="00563D5D">
        <w:rPr>
          <w:rFonts w:ascii="Times New Roman" w:hAnsi="Times New Roman" w:cs="Times New Roman"/>
          <w:b w:val="0"/>
          <w:sz w:val="22"/>
          <w:szCs w:val="22"/>
        </w:rPr>
        <w:t xml:space="preserve">материально-ответственными лицами, сдавшими и принявшими Товар, и </w:t>
      </w:r>
      <w:r w:rsidR="000C6DCB" w:rsidRPr="00563D5D">
        <w:rPr>
          <w:rFonts w:ascii="Times New Roman" w:hAnsi="Times New Roman" w:cs="Times New Roman"/>
          <w:b w:val="0"/>
          <w:sz w:val="22"/>
          <w:szCs w:val="22"/>
        </w:rPr>
        <w:t>заверения</w:t>
      </w:r>
      <w:r w:rsidR="005B4048" w:rsidRPr="00563D5D">
        <w:rPr>
          <w:rFonts w:ascii="Times New Roman" w:hAnsi="Times New Roman" w:cs="Times New Roman"/>
          <w:b w:val="0"/>
          <w:sz w:val="22"/>
          <w:szCs w:val="22"/>
        </w:rPr>
        <w:t xml:space="preserve"> печатью Продавца</w:t>
      </w:r>
      <w:r w:rsidR="000114E2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5B4048" w:rsidRPr="00563D5D" w:rsidRDefault="005B4048" w:rsidP="000114E2">
      <w:pPr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Засоренность указана в Спецификации (Приложение №1 к настоящему Договору). </w:t>
      </w:r>
      <w:r w:rsidRPr="00563D5D">
        <w:rPr>
          <w:rFonts w:ascii="Times New Roman" w:hAnsi="Times New Roman" w:cs="Times New Roman"/>
          <w:b w:val="0"/>
          <w:sz w:val="22"/>
          <w:szCs w:val="22"/>
        </w:rPr>
        <w:t>Продавец не производит перерасчет за отклонения по показателям посторонних примесей в Товаре. Избирательная отгрузка Товара недопустима</w:t>
      </w:r>
      <w:r w:rsidR="00376BF6" w:rsidRPr="00563D5D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995D93" w:rsidRPr="00563D5D" w:rsidRDefault="00995D93" w:rsidP="00995D93">
      <w:pPr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sz w:val="22"/>
          <w:szCs w:val="22"/>
        </w:rPr>
        <w:t>4.4. Передача товара производится представителю покупателя при наличии Доверенности по форме Форма № М-2а, утв. Постановлением Госкомстата России от 30.10.97г. № 71а, заверенной подписью руководителя, действующего без доверенности, и печатью организации.</w:t>
      </w:r>
    </w:p>
    <w:p w:rsidR="00995D93" w:rsidRPr="00563D5D" w:rsidRDefault="00995D93" w:rsidP="00995D93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4.</w:t>
      </w:r>
      <w:r w:rsidR="00F05CCE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5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Покупатель </w:t>
      </w:r>
      <w:r w:rsidR="00E2539E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 необходимости 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оформляет приемо-сдаточн</w:t>
      </w:r>
      <w:r w:rsidR="00E2539E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ые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акт</w:t>
      </w:r>
      <w:r w:rsidR="00E2539E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ы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течение 5 (пяти) дней с даты поставки и направляет </w:t>
      </w:r>
      <w:r w:rsidR="00E2539E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их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копию Продавцу по факсимильной или электронной связи, а оригинал – почтой.</w:t>
      </w:r>
    </w:p>
    <w:p w:rsidR="00995D93" w:rsidRPr="00563D5D" w:rsidRDefault="00995D93" w:rsidP="00995D93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4.</w:t>
      </w:r>
      <w:r w:rsidR="00F05CCE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6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. После приемки Товара Покупателем на складе Продавца (проставления подписи ответственного лица Покупателя в накладной) претензии по качеству поставляемого Товара предъявлены быть не могут.</w:t>
      </w:r>
    </w:p>
    <w:p w:rsidR="00026D37" w:rsidRPr="00563D5D" w:rsidRDefault="00995D93" w:rsidP="00026D37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4.</w:t>
      </w:r>
      <w:r w:rsidR="00F05CCE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7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026D37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Сотрудники Покупателя (представители, водители, рабочие и иные лица) на территорию </w:t>
      </w:r>
      <w:r w:rsidR="00A6690F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</w:t>
      </w:r>
      <w:r w:rsidR="00026D37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АО «Невинномысский Азот» будут допускаться только при наличии удостоверений по охране труда и после прохождения инструктажа по охране труда. Инструктаж по охране труда проводится один раз в день в 9.00ч. Опоздания не допускаются. Лица, не имеющие при себе удостоверений по охране труда, средств индивидуальной защиты (в </w:t>
      </w:r>
      <w:proofErr w:type="spellStart"/>
      <w:r w:rsidR="00026D37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т.ч</w:t>
      </w:r>
      <w:proofErr w:type="spellEnd"/>
      <w:r w:rsidR="00026D37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противогазами с комбинированным фильтром типа ФК-5Б (A2B2E2K2COSXP3), спецодеждой с логотипами Покупателя, </w:t>
      </w:r>
      <w:proofErr w:type="spellStart"/>
      <w:r w:rsidR="00026D37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спецобувью</w:t>
      </w:r>
      <w:proofErr w:type="spellEnd"/>
      <w:r w:rsidR="00026D37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, касками, защитными очками, перчатками), соответствующими нормам охраны труда Российской Федерации) на инструктаж не допускаются.</w:t>
      </w:r>
    </w:p>
    <w:p w:rsidR="00026D37" w:rsidRPr="00563D5D" w:rsidRDefault="00694188" w:rsidP="00026D37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94188">
        <w:rPr>
          <w:rFonts w:ascii="Times New Roman" w:hAnsi="Times New Roman" w:cs="Times New Roman"/>
          <w:b w:val="0"/>
          <w:bCs w:val="0"/>
          <w:sz w:val="22"/>
          <w:szCs w:val="22"/>
        </w:rPr>
        <w:t>4.</w:t>
      </w:r>
      <w:r w:rsidR="00461515" w:rsidRPr="00461515">
        <w:rPr>
          <w:rFonts w:ascii="Times New Roman" w:hAnsi="Times New Roman" w:cs="Times New Roman"/>
          <w:b w:val="0"/>
          <w:bCs w:val="0"/>
          <w:sz w:val="22"/>
          <w:szCs w:val="22"/>
        </w:rPr>
        <w:t>8</w:t>
      </w:r>
      <w:r w:rsidRPr="0069418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Покупатель обязуется обеспечить на Объекте Продавца меры безопасности, связанные со снижением риска, недопущением распространения </w:t>
      </w:r>
      <w:proofErr w:type="spellStart"/>
      <w:r w:rsidRPr="00694188">
        <w:rPr>
          <w:rFonts w:ascii="Times New Roman" w:hAnsi="Times New Roman" w:cs="Times New Roman"/>
          <w:b w:val="0"/>
          <w:bCs w:val="0"/>
          <w:sz w:val="22"/>
          <w:szCs w:val="22"/>
        </w:rPr>
        <w:t>коронавирусной</w:t>
      </w:r>
      <w:proofErr w:type="spellEnd"/>
      <w:r w:rsidRPr="0069418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инфекции COVID-19, предусмотренные нормативно-правовыми актами РФ и Ставропольского края, а также распорядительными документами «Заказчика». Допуск на территорию АО «Невинномысский Азот» осуществляется при наличии ПЦР теста с отрицательным результатом, сданного не ранее, чем за 72 часа до даты посещения территории, либо при наличии Сертификата о вакцинации сроком не менее 42-х дней от 1 компонента.</w:t>
      </w:r>
    </w:p>
    <w:p w:rsidR="00995D93" w:rsidRPr="00563D5D" w:rsidRDefault="00995D93" w:rsidP="00995D93">
      <w:pPr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5A629C" w:rsidRPr="00563D5D" w:rsidRDefault="000114E2" w:rsidP="00075F45">
      <w:pPr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sz w:val="22"/>
          <w:szCs w:val="22"/>
        </w:rPr>
        <w:t>ЦЕНА ДОГОВОРА И ПОРЯДОК РАСЧЕТОВ</w:t>
      </w:r>
    </w:p>
    <w:p w:rsidR="008B7E06" w:rsidRPr="00563D5D" w:rsidRDefault="000114E2" w:rsidP="008B7E06">
      <w:pPr>
        <w:ind w:right="101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5.1. </w:t>
      </w:r>
      <w:r w:rsidR="008B7E06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Цена определяется по соглашению сторон и указывается в Спецификации (Приложение № 1 к настоящему Договору). Установленная Сторонами цена Товара пересмотру не подлежит. </w:t>
      </w:r>
    </w:p>
    <w:p w:rsidR="00810243" w:rsidRPr="00563D5D" w:rsidRDefault="00810243" w:rsidP="00810243">
      <w:pPr>
        <w:ind w:right="101"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5.2. Оплата Товара осуществляется </w:t>
      </w:r>
      <w:r w:rsidRPr="00563D5D">
        <w:rPr>
          <w:rFonts w:ascii="Times New Roman" w:hAnsi="Times New Roman" w:cs="Times New Roman"/>
          <w:b w:val="0"/>
          <w:sz w:val="22"/>
          <w:szCs w:val="22"/>
        </w:rPr>
        <w:t>Покупателем</w:t>
      </w:r>
      <w:r w:rsidR="00C62A09" w:rsidRPr="00563D5D">
        <w:rPr>
          <w:rFonts w:ascii="Times New Roman" w:hAnsi="Times New Roman" w:cs="Times New Roman"/>
          <w:b w:val="0"/>
          <w:sz w:val="22"/>
          <w:szCs w:val="22"/>
        </w:rPr>
        <w:t xml:space="preserve"> в </w:t>
      </w:r>
      <w:r w:rsidR="00004D36" w:rsidRPr="00563D5D">
        <w:rPr>
          <w:rFonts w:ascii="Times New Roman" w:hAnsi="Times New Roman" w:cs="Times New Roman"/>
          <w:b w:val="0"/>
          <w:sz w:val="22"/>
          <w:szCs w:val="22"/>
        </w:rPr>
        <w:t>течении 5-ти рабочих дней</w:t>
      </w:r>
      <w:r w:rsidRPr="00563D5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D55C5">
        <w:rPr>
          <w:rFonts w:ascii="Times New Roman" w:hAnsi="Times New Roman" w:cs="Times New Roman"/>
          <w:b w:val="0"/>
          <w:sz w:val="22"/>
          <w:szCs w:val="22"/>
        </w:rPr>
        <w:t xml:space="preserve">с даты подписания настоящего договора </w:t>
      </w:r>
      <w:r w:rsidRPr="00563D5D">
        <w:rPr>
          <w:rFonts w:ascii="Times New Roman" w:hAnsi="Times New Roman" w:cs="Times New Roman"/>
          <w:b w:val="0"/>
          <w:sz w:val="22"/>
          <w:szCs w:val="22"/>
        </w:rPr>
        <w:t xml:space="preserve">в безналичном порядке путем 100% предоплаты за </w:t>
      </w:r>
      <w:r w:rsidR="007F305D" w:rsidRPr="00563D5D">
        <w:rPr>
          <w:rFonts w:ascii="Times New Roman" w:hAnsi="Times New Roman" w:cs="Times New Roman"/>
          <w:b w:val="0"/>
          <w:sz w:val="22"/>
          <w:szCs w:val="22"/>
        </w:rPr>
        <w:t>весь</w:t>
      </w:r>
      <w:r w:rsidRPr="00563D5D">
        <w:rPr>
          <w:rFonts w:ascii="Times New Roman" w:hAnsi="Times New Roman" w:cs="Times New Roman"/>
          <w:b w:val="0"/>
          <w:sz w:val="22"/>
          <w:szCs w:val="22"/>
        </w:rPr>
        <w:t xml:space="preserve"> объем </w:t>
      </w:r>
      <w:r w:rsidR="00574764" w:rsidRPr="00563D5D">
        <w:rPr>
          <w:rFonts w:ascii="Times New Roman" w:hAnsi="Times New Roman" w:cs="Times New Roman"/>
          <w:b w:val="0"/>
          <w:sz w:val="22"/>
          <w:szCs w:val="22"/>
        </w:rPr>
        <w:t>Товара</w:t>
      </w:r>
      <w:r w:rsidRPr="00563D5D">
        <w:rPr>
          <w:rFonts w:ascii="Times New Roman" w:hAnsi="Times New Roman" w:cs="Times New Roman"/>
          <w:b w:val="0"/>
          <w:sz w:val="22"/>
          <w:szCs w:val="22"/>
        </w:rPr>
        <w:t>, указанный в Спецификации к настоящему договору на основании счетов Продавца. Продавец обязан предоставить Покупателю счет-фактуру на сумму полученного авансового платежа с указанием, что НДС исчисляется налоговым агентом.</w:t>
      </w:r>
    </w:p>
    <w:p w:rsidR="000114E2" w:rsidRPr="00563D5D" w:rsidRDefault="000114E2" w:rsidP="00810243">
      <w:pPr>
        <w:ind w:right="101"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sz w:val="22"/>
          <w:szCs w:val="22"/>
        </w:rPr>
        <w:t>5.3. Датой оплаты стороны считают дату поступления денежных средств на расчетный счет Продавца.</w:t>
      </w:r>
    </w:p>
    <w:p w:rsidR="00713826" w:rsidRPr="00563D5D" w:rsidRDefault="00713826" w:rsidP="00713826">
      <w:pPr>
        <w:pStyle w:val="a7"/>
        <w:tabs>
          <w:tab w:val="left" w:pos="1134"/>
        </w:tabs>
        <w:ind w:left="0" w:firstLine="709"/>
        <w:rPr>
          <w:rFonts w:ascii="Times New Roman" w:hAnsi="Times New Roman" w:cs="Times New Roman"/>
          <w:color w:val="auto"/>
          <w:sz w:val="22"/>
          <w:szCs w:val="22"/>
        </w:rPr>
      </w:pPr>
      <w:r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Продавец обязуется предоставить Покупателю Универсальный передаточный документ, не позднее </w:t>
      </w:r>
      <w:r w:rsidR="00D25A02" w:rsidRPr="00D25A02">
        <w:rPr>
          <w:rFonts w:ascii="Times New Roman" w:hAnsi="Times New Roman" w:cs="Times New Roman"/>
          <w:color w:val="auto"/>
          <w:sz w:val="22"/>
          <w:szCs w:val="22"/>
        </w:rPr>
        <w:t xml:space="preserve">                  </w:t>
      </w:r>
      <w:r w:rsidRPr="00563D5D">
        <w:rPr>
          <w:rFonts w:ascii="Times New Roman" w:hAnsi="Times New Roman" w:cs="Times New Roman"/>
          <w:color w:val="auto"/>
          <w:sz w:val="22"/>
          <w:szCs w:val="22"/>
        </w:rPr>
        <w:t>5 календарных дней</w:t>
      </w:r>
      <w:r w:rsidR="006E649A"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 с даты отгрузки Товара</w:t>
      </w:r>
      <w:r w:rsidRPr="00563D5D">
        <w:rPr>
          <w:rFonts w:ascii="Times New Roman" w:hAnsi="Times New Roman" w:cs="Times New Roman"/>
          <w:color w:val="auto"/>
          <w:sz w:val="22"/>
          <w:szCs w:val="22"/>
        </w:rPr>
        <w:t>. Указанные документы являются основанием для сверки расчетов Покупателя с Продавцом.</w:t>
      </w:r>
    </w:p>
    <w:p w:rsidR="000114E2" w:rsidRPr="00563D5D" w:rsidRDefault="000114E2" w:rsidP="000114E2">
      <w:pPr>
        <w:pStyle w:val="a7"/>
        <w:tabs>
          <w:tab w:val="left" w:pos="1134"/>
        </w:tabs>
        <w:ind w:left="0" w:firstLine="709"/>
        <w:rPr>
          <w:rFonts w:ascii="Times New Roman" w:hAnsi="Times New Roman" w:cs="Times New Roman"/>
          <w:color w:val="auto"/>
          <w:sz w:val="22"/>
          <w:szCs w:val="22"/>
        </w:rPr>
      </w:pPr>
      <w:r w:rsidRPr="00563D5D">
        <w:rPr>
          <w:rFonts w:ascii="Times New Roman" w:hAnsi="Times New Roman" w:cs="Times New Roman"/>
          <w:color w:val="auto"/>
          <w:sz w:val="22"/>
          <w:szCs w:val="22"/>
        </w:rPr>
        <w:t>5.4. Стоимость Товара определяется исходя из произведения цены определенной марки лома, указанной в спецификации и веса Товара нетто</w:t>
      </w:r>
      <w:r w:rsidR="005A629C"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 (в том числе засор)</w:t>
      </w:r>
      <w:r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, определенного согласно </w:t>
      </w:r>
      <w:r w:rsidR="004543B8"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п. 5.1 </w:t>
      </w:r>
      <w:r w:rsidR="0005632B" w:rsidRPr="00563D5D">
        <w:rPr>
          <w:rFonts w:ascii="Times New Roman" w:hAnsi="Times New Roman" w:cs="Times New Roman"/>
          <w:color w:val="auto"/>
          <w:sz w:val="22"/>
          <w:szCs w:val="22"/>
        </w:rPr>
        <w:t>настоящего Договора.</w:t>
      </w:r>
    </w:p>
    <w:p w:rsidR="000114E2" w:rsidRPr="00563D5D" w:rsidRDefault="000114E2" w:rsidP="000114E2">
      <w:pPr>
        <w:pStyle w:val="a5"/>
        <w:tabs>
          <w:tab w:val="num" w:pos="709"/>
        </w:tabs>
        <w:rPr>
          <w:rFonts w:ascii="Times New Roman" w:hAnsi="Times New Roman" w:cs="Times New Roman"/>
          <w:color w:val="auto"/>
          <w:sz w:val="22"/>
          <w:szCs w:val="22"/>
        </w:rPr>
      </w:pPr>
      <w:r w:rsidRPr="00563D5D">
        <w:rPr>
          <w:rFonts w:ascii="Times New Roman" w:hAnsi="Times New Roman" w:cs="Times New Roman"/>
          <w:color w:val="auto"/>
          <w:sz w:val="22"/>
          <w:szCs w:val="22"/>
        </w:rPr>
        <w:tab/>
        <w:t>5.5.</w:t>
      </w:r>
      <w:r w:rsidRPr="00563D5D">
        <w:rPr>
          <w:rFonts w:ascii="Times New Roman" w:hAnsi="Times New Roman" w:cs="Times New Roman"/>
          <w:color w:val="auto"/>
          <w:sz w:val="22"/>
          <w:szCs w:val="22"/>
        </w:rPr>
        <w:tab/>
        <w:t>Ежеквартально, а также по состоянию на 30 ноября отчетного года, Стороны в обязательном порядке проводят сверку взаиморасчетов на основании Актов, подписанных двумя сторонами.</w:t>
      </w:r>
    </w:p>
    <w:p w:rsidR="00475A01" w:rsidRPr="00563D5D" w:rsidRDefault="00475A01" w:rsidP="00475A01">
      <w:pPr>
        <w:pStyle w:val="a5"/>
        <w:tabs>
          <w:tab w:val="num" w:pos="709"/>
        </w:tabs>
        <w:ind w:firstLine="709"/>
        <w:rPr>
          <w:rFonts w:ascii="Times New Roman" w:hAnsi="Times New Roman" w:cs="Times New Roman"/>
          <w:color w:val="auto"/>
          <w:sz w:val="22"/>
          <w:szCs w:val="22"/>
        </w:rPr>
      </w:pPr>
      <w:r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5.6. При осуществлении расчетов по настоящему договору Покупатель </w:t>
      </w:r>
      <w:r w:rsidR="00FE6727"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обязуется использовать только расчетный </w:t>
      </w:r>
      <w:r w:rsidRPr="00563D5D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FE6727" w:rsidRPr="00563D5D">
        <w:rPr>
          <w:rFonts w:ascii="Times New Roman" w:hAnsi="Times New Roman" w:cs="Times New Roman"/>
          <w:color w:val="auto"/>
          <w:sz w:val="22"/>
          <w:szCs w:val="22"/>
        </w:rPr>
        <w:t>чет</w:t>
      </w:r>
      <w:r w:rsidRPr="00563D5D">
        <w:rPr>
          <w:rFonts w:ascii="Times New Roman" w:hAnsi="Times New Roman" w:cs="Times New Roman"/>
          <w:color w:val="auto"/>
          <w:sz w:val="22"/>
          <w:szCs w:val="22"/>
        </w:rPr>
        <w:t xml:space="preserve">, указанный в договоре. В случае поступления денежных средств со счетов физических лиц, денежные средства не засчитываются в счет исполнения обязательств по договору и подлежат возврату как </w:t>
      </w:r>
      <w:r w:rsidRPr="00563D5D">
        <w:rPr>
          <w:rFonts w:ascii="Times New Roman" w:hAnsi="Times New Roman" w:cs="Times New Roman"/>
          <w:color w:val="auto"/>
          <w:sz w:val="22"/>
          <w:szCs w:val="22"/>
        </w:rPr>
        <w:lastRenderedPageBreak/>
        <w:t>ошибочно перечисленные.</w:t>
      </w:r>
    </w:p>
    <w:p w:rsidR="00475A01" w:rsidRPr="00563D5D" w:rsidRDefault="00475A01" w:rsidP="00475A01">
      <w:pPr>
        <w:pStyle w:val="a5"/>
        <w:tabs>
          <w:tab w:val="num" w:pos="709"/>
        </w:tabs>
        <w:rPr>
          <w:rFonts w:ascii="Times New Roman" w:hAnsi="Times New Roman" w:cs="Times New Roman"/>
          <w:color w:val="auto"/>
          <w:sz w:val="22"/>
          <w:szCs w:val="22"/>
        </w:rPr>
      </w:pPr>
      <w:r w:rsidRPr="00563D5D">
        <w:rPr>
          <w:rFonts w:ascii="Times New Roman" w:hAnsi="Times New Roman" w:cs="Times New Roman"/>
          <w:color w:val="auto"/>
          <w:sz w:val="22"/>
          <w:szCs w:val="22"/>
        </w:rPr>
        <w:tab/>
        <w:t>5.7. Перечисление денежных средств от третьих лиц в рамках договора допускается только после предварительного согласования с Продавцом.</w:t>
      </w:r>
    </w:p>
    <w:p w:rsidR="000114E2" w:rsidRPr="00563D5D" w:rsidRDefault="000114E2" w:rsidP="000114E2">
      <w:pPr>
        <w:pStyle w:val="a5"/>
        <w:tabs>
          <w:tab w:val="num" w:pos="709"/>
        </w:tabs>
        <w:rPr>
          <w:rFonts w:ascii="Times New Roman" w:hAnsi="Times New Roman" w:cs="Times New Roman"/>
          <w:color w:val="auto"/>
          <w:sz w:val="22"/>
          <w:szCs w:val="22"/>
        </w:rPr>
      </w:pPr>
    </w:p>
    <w:p w:rsidR="005A629C" w:rsidRPr="00563D5D" w:rsidRDefault="000114E2" w:rsidP="00075F45">
      <w:pPr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sz w:val="22"/>
          <w:szCs w:val="22"/>
        </w:rPr>
        <w:t>ОТВЕТСТВЕННОСТЬ СТОРОН</w:t>
      </w:r>
    </w:p>
    <w:p w:rsidR="000114E2" w:rsidRPr="00563D5D" w:rsidRDefault="000114E2" w:rsidP="000114E2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6.1. Сторона, не исполнившая или ненадлежащим образом исполнившая принятые на себя по настоящему Договору обязательства, несет ответственность в соответствии с законодательством РФ. </w:t>
      </w:r>
      <w:r w:rsidR="00976285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Наступление последствий</w:t>
      </w:r>
      <w:r w:rsidR="00997013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в связи с неисполнением Стороной условий договора, не освобождает виновную Сторону от исполнения обязательств по отгрузке Товара либо по его оплате.</w:t>
      </w:r>
    </w:p>
    <w:p w:rsidR="000114E2" w:rsidRPr="00563D5D" w:rsidRDefault="000114E2" w:rsidP="000114E2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6.2. Все риски, связанные с последующей реализацией (в </w:t>
      </w:r>
      <w:proofErr w:type="spellStart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т.ч</w:t>
      </w:r>
      <w:proofErr w:type="spellEnd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. таможенным оформлением) Товара относятся на Покупателя.</w:t>
      </w:r>
    </w:p>
    <w:p w:rsidR="00475A01" w:rsidRPr="00563D5D" w:rsidRDefault="00C5477C" w:rsidP="00475A01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6.3. </w:t>
      </w:r>
      <w:r w:rsidR="002004DB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Покупатель обязан выполнять требования и условия Приложения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№</w:t>
      </w:r>
      <w:r w:rsidR="0023191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2 </w:t>
      </w:r>
      <w:r w:rsidR="00475A01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«</w:t>
      </w:r>
      <w:r w:rsidR="00475A01" w:rsidRPr="00563D5D">
        <w:rPr>
          <w:rFonts w:ascii="Times New Roman" w:hAnsi="Times New Roman" w:cs="Times New Roman"/>
          <w:b w:val="0"/>
          <w:sz w:val="22"/>
          <w:szCs w:val="22"/>
        </w:rPr>
        <w:t xml:space="preserve">Ответственность за обеспечение соблюдения организациями требований пропускного и </w:t>
      </w:r>
      <w:proofErr w:type="spellStart"/>
      <w:r w:rsidR="00475A01" w:rsidRPr="00563D5D">
        <w:rPr>
          <w:rFonts w:ascii="Times New Roman" w:hAnsi="Times New Roman" w:cs="Times New Roman"/>
          <w:b w:val="0"/>
          <w:sz w:val="22"/>
          <w:szCs w:val="22"/>
        </w:rPr>
        <w:t>внутриобъектового</w:t>
      </w:r>
      <w:proofErr w:type="spellEnd"/>
      <w:r w:rsidR="00475A01" w:rsidRPr="00563D5D">
        <w:rPr>
          <w:rFonts w:ascii="Times New Roman" w:hAnsi="Times New Roman" w:cs="Times New Roman"/>
          <w:b w:val="0"/>
          <w:sz w:val="22"/>
          <w:szCs w:val="22"/>
        </w:rPr>
        <w:t xml:space="preserve"> режима </w:t>
      </w:r>
      <w:r w:rsidR="00A6690F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</w:t>
      </w:r>
      <w:r w:rsidR="00475A01" w:rsidRPr="00563D5D">
        <w:rPr>
          <w:rFonts w:ascii="Times New Roman" w:hAnsi="Times New Roman" w:cs="Times New Roman"/>
          <w:b w:val="0"/>
          <w:sz w:val="22"/>
          <w:szCs w:val="22"/>
        </w:rPr>
        <w:t xml:space="preserve">АО «Невинномысский Азот»» </w:t>
      </w:r>
      <w:r w:rsidR="00475A01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являющегося неотъемлемой частью настоящего договора.</w:t>
      </w:r>
    </w:p>
    <w:p w:rsidR="0005632B" w:rsidRPr="00563D5D" w:rsidRDefault="0005632B" w:rsidP="00475A01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A629C" w:rsidRPr="00563D5D" w:rsidRDefault="000114E2" w:rsidP="00075F45">
      <w:pPr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sz w:val="22"/>
          <w:szCs w:val="22"/>
        </w:rPr>
        <w:t>ФОРС – МАЖОР</w:t>
      </w:r>
    </w:p>
    <w:p w:rsidR="000114E2" w:rsidRPr="00563D5D" w:rsidRDefault="000114E2" w:rsidP="000114E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7.1. Ни одна из Сторон не будет нести ответственность за полное или </w:t>
      </w:r>
      <w:r w:rsidR="0030227E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частичное неисполнение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любого из своих обязательств, если неисполнение будет являться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мерами. К обстоятельствам форс-мажора относятся, включая, но не ограничиваясь, явления стихийного характера (землетрясение, наводнение, удар молнии, эпидемии, эпизоотии и т.п.), происходящие в  районах, официально признанных таковыми соответствующими государственными органами исполнительной власти, и территориально затрагивающих взаимоотношения сторон по настоящему договору; температура, сила ветра и уровень осадков в месте исполнения обязательств по договору, исключающих для человека нормальную жизнедеятельность;  мораторий органов власти и управления запрещающий или ограничивающий деятельность, являющуюся предметом настоящего договора; блокада транспортных путей; авария или ремонт  подъездных путей станции отправления; действия Правительства РФ или органов исполнительной власти субъектов РФ, запрещающие или существенно ограничивающие исполнение по настоящему договору.</w:t>
      </w:r>
    </w:p>
    <w:p w:rsidR="000114E2" w:rsidRPr="00563D5D" w:rsidRDefault="000114E2" w:rsidP="000114E2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7.2. Сторона, для которой создались </w:t>
      </w:r>
      <w:r w:rsidR="00170773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условия,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оговоренные в п.7.1., обязана письменно уведомить противную сторону в течение 2 (двух) календарных дней с даты начала и прекращения этих условий, предоставить для их подтверждения документ (справка / сертификат) территориального отделения Торгово-промышленной палаты Российской Федерации. </w:t>
      </w:r>
    </w:p>
    <w:p w:rsidR="000114E2" w:rsidRPr="00563D5D" w:rsidRDefault="000114E2" w:rsidP="000114E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7.3. В случае, если форс-мажорные обстоятельства непрерывно продолжаются более 3 (трех) месяцев, любая из сторон вправе отказаться от исполнения настоящего договора при условии обязательного произведения расчетов в течение 20 (двадцати) календарных дней с даты получения стороной письменного уведомления о принятом решении.</w:t>
      </w:r>
      <w:r w:rsidRPr="00563D5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62A09" w:rsidRPr="00563D5D" w:rsidRDefault="00C62A09" w:rsidP="000114E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5A629C" w:rsidRPr="00563D5D" w:rsidRDefault="000114E2" w:rsidP="00075F45">
      <w:pPr>
        <w:pStyle w:val="a8"/>
        <w:numPr>
          <w:ilvl w:val="0"/>
          <w:numId w:val="1"/>
        </w:numPr>
        <w:jc w:val="center"/>
        <w:rPr>
          <w:rFonts w:ascii="Times New Roman" w:hAnsi="Times New Roman"/>
          <w:sz w:val="22"/>
          <w:szCs w:val="22"/>
        </w:rPr>
      </w:pPr>
      <w:r w:rsidRPr="00563D5D">
        <w:rPr>
          <w:rFonts w:ascii="Times New Roman" w:hAnsi="Times New Roman"/>
          <w:sz w:val="22"/>
          <w:szCs w:val="22"/>
        </w:rPr>
        <w:t>АРБИТРАЖ И ПРИМЕНИМОЕ ПРАВО</w:t>
      </w:r>
    </w:p>
    <w:p w:rsidR="000114E2" w:rsidRPr="00563D5D" w:rsidRDefault="000114E2" w:rsidP="000114E2">
      <w:pPr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563D5D">
        <w:rPr>
          <w:rFonts w:ascii="Times New Roman" w:hAnsi="Times New Roman"/>
          <w:b w:val="0"/>
          <w:sz w:val="22"/>
          <w:szCs w:val="22"/>
        </w:rPr>
        <w:t xml:space="preserve">8.1. Споры, которые могут возникнуть между Сторонами при </w:t>
      </w:r>
      <w:r w:rsidR="005A629C" w:rsidRPr="00563D5D">
        <w:rPr>
          <w:rFonts w:ascii="Times New Roman" w:hAnsi="Times New Roman"/>
          <w:b w:val="0"/>
          <w:sz w:val="22"/>
          <w:szCs w:val="22"/>
        </w:rPr>
        <w:t>исполнении настоящего</w:t>
      </w:r>
      <w:r w:rsidRPr="00563D5D">
        <w:rPr>
          <w:rFonts w:ascii="Times New Roman" w:hAnsi="Times New Roman"/>
          <w:b w:val="0"/>
          <w:sz w:val="22"/>
          <w:szCs w:val="22"/>
        </w:rPr>
        <w:t xml:space="preserve"> Договора, Стороны будут стремиться </w:t>
      </w:r>
      <w:r w:rsidR="005A629C" w:rsidRPr="00563D5D">
        <w:rPr>
          <w:rFonts w:ascii="Times New Roman" w:hAnsi="Times New Roman"/>
          <w:b w:val="0"/>
          <w:sz w:val="22"/>
          <w:szCs w:val="22"/>
        </w:rPr>
        <w:t>разрешать путем</w:t>
      </w:r>
      <w:r w:rsidRPr="00563D5D">
        <w:rPr>
          <w:rFonts w:ascii="Times New Roman" w:hAnsi="Times New Roman"/>
          <w:b w:val="0"/>
          <w:sz w:val="22"/>
          <w:szCs w:val="22"/>
        </w:rPr>
        <w:t xml:space="preserve"> переговоров, обмена письмами, уточнения условий договора, составлением необходимых протоколов, дополнений и изменений, обмена телеграммами, факсами и др. </w:t>
      </w:r>
    </w:p>
    <w:p w:rsidR="000114E2" w:rsidRPr="00563D5D" w:rsidRDefault="000114E2" w:rsidP="000114E2">
      <w:pPr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563D5D">
        <w:rPr>
          <w:rFonts w:ascii="Times New Roman" w:hAnsi="Times New Roman"/>
          <w:b w:val="0"/>
          <w:sz w:val="22"/>
          <w:szCs w:val="22"/>
        </w:rPr>
        <w:t xml:space="preserve">8.2. При не достижении взаимоприемлемого решения Стороны вправе передать спорный вопрос на разрешение в Арбитражный суд </w:t>
      </w:r>
      <w:r w:rsidRPr="00563D5D">
        <w:rPr>
          <w:rFonts w:ascii="Times New Roman" w:hAnsi="Times New Roman"/>
          <w:b w:val="0"/>
          <w:sz w:val="22"/>
          <w:szCs w:val="22"/>
          <w:lang w:val="en-US"/>
        </w:rPr>
        <w:t>c</w:t>
      </w:r>
      <w:r w:rsidRPr="00563D5D">
        <w:rPr>
          <w:rFonts w:ascii="Times New Roman" w:hAnsi="Times New Roman"/>
          <w:b w:val="0"/>
          <w:sz w:val="22"/>
          <w:szCs w:val="22"/>
        </w:rPr>
        <w:t xml:space="preserve"> соблюдением претензионного порядка. Срок рассмотрения претензии – 30 дней.</w:t>
      </w:r>
    </w:p>
    <w:p w:rsidR="000114E2" w:rsidRPr="00563D5D" w:rsidRDefault="000114E2" w:rsidP="000114E2">
      <w:pPr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563D5D">
        <w:rPr>
          <w:rFonts w:ascii="Times New Roman" w:hAnsi="Times New Roman"/>
          <w:b w:val="0"/>
          <w:sz w:val="22"/>
          <w:szCs w:val="22"/>
        </w:rPr>
        <w:t>8.3. По всем вопросам, не нашедшим своего решения в тексте и условиях настоящего Договора, но прямо или косвенно вытекающим из отношений Сторон по нему, Стороны руководствуются нормами и положениями действующего законодательства РФ.</w:t>
      </w:r>
    </w:p>
    <w:p w:rsidR="000114E2" w:rsidRPr="00563D5D" w:rsidRDefault="000114E2" w:rsidP="000114E2">
      <w:pPr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8A51C0" w:rsidRPr="00563D5D" w:rsidRDefault="000114E2" w:rsidP="00075F45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Cs w:val="0"/>
          <w:caps/>
          <w:sz w:val="22"/>
          <w:szCs w:val="22"/>
        </w:rPr>
      </w:pPr>
      <w:r w:rsidRPr="00563D5D">
        <w:rPr>
          <w:rFonts w:ascii="Times New Roman" w:hAnsi="Times New Roman" w:cs="Times New Roman"/>
          <w:bCs w:val="0"/>
          <w:caps/>
          <w:sz w:val="22"/>
          <w:szCs w:val="22"/>
        </w:rPr>
        <w:t>Конфликт интересов</w:t>
      </w:r>
    </w:p>
    <w:p w:rsidR="004E47C2" w:rsidRPr="00563D5D" w:rsidRDefault="004E47C2" w:rsidP="004E47C2">
      <w:pPr>
        <w:pStyle w:val="l2"/>
        <w:spacing w:before="0" w:beforeAutospacing="0" w:after="0" w:afterAutospacing="0"/>
        <w:ind w:firstLine="709"/>
        <w:jc w:val="both"/>
        <w:rPr>
          <w:rStyle w:val="a9"/>
          <w:b w:val="0"/>
          <w:sz w:val="22"/>
          <w:szCs w:val="22"/>
        </w:rPr>
      </w:pPr>
      <w:r w:rsidRPr="00563D5D">
        <w:rPr>
          <w:rStyle w:val="a9"/>
          <w:b w:val="0"/>
          <w:sz w:val="22"/>
          <w:szCs w:val="22"/>
        </w:rPr>
        <w:t xml:space="preserve">9.1. АО «Невинномысский Азот» в своей хозяйственной деятельности применяет </w:t>
      </w:r>
      <w:r w:rsidRPr="00563D5D">
        <w:rPr>
          <w:sz w:val="22"/>
          <w:szCs w:val="22"/>
        </w:rPr>
        <w:t xml:space="preserve">Политику в отношении конфликта интересов Группы </w:t>
      </w:r>
      <w:proofErr w:type="spellStart"/>
      <w:r w:rsidRPr="00563D5D">
        <w:rPr>
          <w:sz w:val="22"/>
          <w:szCs w:val="22"/>
        </w:rPr>
        <w:t>НевАзот</w:t>
      </w:r>
      <w:proofErr w:type="spellEnd"/>
      <w:r w:rsidRPr="00563D5D">
        <w:rPr>
          <w:sz w:val="22"/>
          <w:szCs w:val="22"/>
        </w:rPr>
        <w:t xml:space="preserve"> (далее «Политика»);</w:t>
      </w:r>
    </w:p>
    <w:p w:rsidR="004E47C2" w:rsidRPr="00563D5D" w:rsidRDefault="004E47C2" w:rsidP="004E47C2">
      <w:pPr>
        <w:pStyle w:val="l2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563D5D">
        <w:rPr>
          <w:rStyle w:val="a9"/>
          <w:b w:val="0"/>
          <w:sz w:val="22"/>
          <w:szCs w:val="22"/>
        </w:rPr>
        <w:t>9.2. Настоящим Подрядчик</w:t>
      </w:r>
      <w:r w:rsidRPr="00563D5D">
        <w:rPr>
          <w:i/>
          <w:sz w:val="22"/>
          <w:szCs w:val="22"/>
        </w:rPr>
        <w:t xml:space="preserve"> </w:t>
      </w:r>
      <w:r w:rsidRPr="00563D5D">
        <w:rPr>
          <w:sz w:val="22"/>
          <w:szCs w:val="22"/>
        </w:rPr>
        <w:t>соглашается с тем, что он проинформирован о и ознакомлен с Политикой, п</w:t>
      </w:r>
      <w:r w:rsidRPr="00563D5D">
        <w:rPr>
          <w:rStyle w:val="a9"/>
          <w:b w:val="0"/>
          <w:sz w:val="22"/>
          <w:szCs w:val="22"/>
        </w:rPr>
        <w:t xml:space="preserve">ерейдя по ссылке </w:t>
      </w:r>
      <w:hyperlink r:id="rId8" w:history="1">
        <w:r w:rsidRPr="00563D5D">
          <w:rPr>
            <w:rStyle w:val="ae"/>
            <w:sz w:val="22"/>
            <w:szCs w:val="22"/>
          </w:rPr>
          <w:t>http://www.eurochemgroup.com/wp-content/uploads/2016/02/Conflict-of-interest-Policy_rus.pdf</w:t>
        </w:r>
      </w:hyperlink>
      <w:r w:rsidRPr="00563D5D">
        <w:rPr>
          <w:sz w:val="22"/>
          <w:szCs w:val="22"/>
        </w:rPr>
        <w:t>. Политика включена в текст настоящего ТЗ путем ссылки на нее в настоящей статье;</w:t>
      </w:r>
    </w:p>
    <w:p w:rsidR="004E47C2" w:rsidRPr="00563D5D" w:rsidRDefault="004E47C2" w:rsidP="004E47C2">
      <w:pPr>
        <w:pStyle w:val="l2"/>
        <w:spacing w:before="0" w:beforeAutospacing="0" w:after="0" w:afterAutospacing="0"/>
        <w:ind w:firstLine="709"/>
        <w:jc w:val="both"/>
        <w:rPr>
          <w:rStyle w:val="a9"/>
          <w:b w:val="0"/>
          <w:i/>
          <w:sz w:val="22"/>
          <w:szCs w:val="22"/>
        </w:rPr>
      </w:pPr>
      <w:r w:rsidRPr="00563D5D">
        <w:rPr>
          <w:rStyle w:val="a9"/>
          <w:b w:val="0"/>
          <w:sz w:val="22"/>
          <w:szCs w:val="22"/>
        </w:rPr>
        <w:lastRenderedPageBreak/>
        <w:t>9.3. Подрядчик заверяет и гарантирует, что на момент подачи предложений и в случае дальнейшего заключения договора/соглашения и в течение всего срока его действия Подрядчик не имеет Конфликта интересов (как этот термин</w:t>
      </w:r>
      <w:r w:rsidRPr="00563D5D">
        <w:rPr>
          <w:b/>
          <w:sz w:val="22"/>
          <w:szCs w:val="22"/>
        </w:rPr>
        <w:t xml:space="preserve"> </w:t>
      </w:r>
      <w:r w:rsidRPr="00563D5D">
        <w:rPr>
          <w:sz w:val="22"/>
          <w:szCs w:val="22"/>
        </w:rPr>
        <w:t>определен в Политике</w:t>
      </w:r>
      <w:r w:rsidRPr="00563D5D">
        <w:rPr>
          <w:b/>
          <w:sz w:val="22"/>
          <w:szCs w:val="22"/>
        </w:rPr>
        <w:t>)</w:t>
      </w:r>
      <w:r w:rsidRPr="00CD06A3">
        <w:rPr>
          <w:sz w:val="22"/>
          <w:szCs w:val="22"/>
        </w:rPr>
        <w:t xml:space="preserve"> с</w:t>
      </w:r>
      <w:r w:rsidRPr="00563D5D">
        <w:rPr>
          <w:b/>
          <w:sz w:val="22"/>
          <w:szCs w:val="22"/>
        </w:rPr>
        <w:t xml:space="preserve"> </w:t>
      </w:r>
      <w:r w:rsidRPr="00563D5D">
        <w:rPr>
          <w:rStyle w:val="a9"/>
          <w:b w:val="0"/>
          <w:sz w:val="22"/>
          <w:szCs w:val="22"/>
        </w:rPr>
        <w:t>АО «Невинномысский Азот»</w:t>
      </w:r>
      <w:r w:rsidRPr="00563D5D">
        <w:rPr>
          <w:rStyle w:val="a9"/>
          <w:b w:val="0"/>
          <w:i/>
          <w:sz w:val="22"/>
          <w:szCs w:val="22"/>
        </w:rPr>
        <w:t>;</w:t>
      </w:r>
    </w:p>
    <w:p w:rsidR="004E47C2" w:rsidRPr="00563D5D" w:rsidRDefault="004E47C2" w:rsidP="004E47C2">
      <w:pPr>
        <w:pStyle w:val="l2"/>
        <w:spacing w:before="0" w:beforeAutospacing="0" w:after="0" w:afterAutospacing="0"/>
        <w:ind w:firstLine="709"/>
        <w:jc w:val="both"/>
        <w:rPr>
          <w:rStyle w:val="a9"/>
          <w:b w:val="0"/>
          <w:sz w:val="22"/>
          <w:szCs w:val="22"/>
        </w:rPr>
      </w:pPr>
      <w:r w:rsidRPr="00563D5D">
        <w:rPr>
          <w:rStyle w:val="a9"/>
          <w:b w:val="0"/>
          <w:sz w:val="22"/>
          <w:szCs w:val="22"/>
        </w:rPr>
        <w:t xml:space="preserve">9.4. Подрядчик обязуется не допускать </w:t>
      </w:r>
      <w:r w:rsidRPr="00563D5D">
        <w:rPr>
          <w:sz w:val="22"/>
          <w:szCs w:val="22"/>
        </w:rPr>
        <w:t xml:space="preserve">Конфликта интересов с </w:t>
      </w:r>
      <w:r w:rsidRPr="00563D5D">
        <w:rPr>
          <w:rStyle w:val="a9"/>
          <w:b w:val="0"/>
          <w:sz w:val="22"/>
          <w:szCs w:val="22"/>
        </w:rPr>
        <w:t>АО «Невинномысский Азот»</w:t>
      </w:r>
      <w:r w:rsidRPr="00563D5D">
        <w:rPr>
          <w:rStyle w:val="a9"/>
          <w:b w:val="0"/>
          <w:i/>
          <w:sz w:val="22"/>
          <w:szCs w:val="22"/>
        </w:rPr>
        <w:t xml:space="preserve"> </w:t>
      </w:r>
      <w:r w:rsidRPr="00563D5D">
        <w:rPr>
          <w:rStyle w:val="a9"/>
          <w:b w:val="0"/>
          <w:sz w:val="22"/>
          <w:szCs w:val="22"/>
        </w:rPr>
        <w:t xml:space="preserve">и незамедлительно сообщать АО «Невинномысский Азот» о любом случае </w:t>
      </w:r>
      <w:r w:rsidRPr="00563D5D">
        <w:rPr>
          <w:sz w:val="22"/>
          <w:szCs w:val="22"/>
        </w:rPr>
        <w:t xml:space="preserve">Конфликта интересов с </w:t>
      </w:r>
      <w:r w:rsidR="00297EC1">
        <w:rPr>
          <w:sz w:val="22"/>
          <w:szCs w:val="22"/>
        </w:rPr>
        <w:t xml:space="preserve">                                        </w:t>
      </w:r>
      <w:r w:rsidRPr="00563D5D">
        <w:rPr>
          <w:rStyle w:val="a9"/>
          <w:b w:val="0"/>
          <w:sz w:val="22"/>
          <w:szCs w:val="22"/>
        </w:rPr>
        <w:t>АО «Невинномысский Азот»</w:t>
      </w:r>
      <w:r w:rsidRPr="00563D5D">
        <w:rPr>
          <w:rStyle w:val="a9"/>
          <w:b w:val="0"/>
          <w:i/>
          <w:sz w:val="22"/>
          <w:szCs w:val="22"/>
        </w:rPr>
        <w:t>;</w:t>
      </w:r>
    </w:p>
    <w:p w:rsidR="004E47C2" w:rsidRPr="00563D5D" w:rsidRDefault="004E47C2" w:rsidP="00297EC1">
      <w:pPr>
        <w:pStyle w:val="l2"/>
        <w:spacing w:before="0" w:beforeAutospacing="0" w:after="0" w:afterAutospacing="0"/>
        <w:ind w:firstLine="567"/>
        <w:jc w:val="both"/>
        <w:rPr>
          <w:rStyle w:val="a9"/>
          <w:b w:val="0"/>
          <w:sz w:val="22"/>
          <w:szCs w:val="22"/>
        </w:rPr>
      </w:pPr>
      <w:r w:rsidRPr="00563D5D">
        <w:rPr>
          <w:rStyle w:val="a9"/>
          <w:b w:val="0"/>
          <w:sz w:val="22"/>
          <w:szCs w:val="22"/>
        </w:rPr>
        <w:t>9.5. Если Подрядчиком нарушены условия настоящей статьи,</w:t>
      </w:r>
      <w:r w:rsidRPr="00563D5D">
        <w:rPr>
          <w:bCs/>
          <w:sz w:val="22"/>
          <w:szCs w:val="22"/>
        </w:rPr>
        <w:t xml:space="preserve"> </w:t>
      </w:r>
      <w:r w:rsidRPr="00563D5D">
        <w:rPr>
          <w:rStyle w:val="a9"/>
          <w:b w:val="0"/>
          <w:sz w:val="22"/>
          <w:szCs w:val="22"/>
        </w:rPr>
        <w:t>АО «Невинномысский Азот»</w:t>
      </w:r>
      <w:r w:rsidRPr="00563D5D">
        <w:rPr>
          <w:bCs/>
          <w:sz w:val="22"/>
          <w:szCs w:val="22"/>
        </w:rPr>
        <w:t xml:space="preserve"> имеет право в одностороннем порядке без обращения в суд отказаться от </w:t>
      </w:r>
      <w:r w:rsidRPr="00563D5D">
        <w:rPr>
          <w:sz w:val="22"/>
          <w:szCs w:val="22"/>
        </w:rPr>
        <w:t>договора/соглашения (при его заключении)</w:t>
      </w:r>
      <w:r w:rsidRPr="00563D5D">
        <w:rPr>
          <w:bCs/>
          <w:sz w:val="22"/>
          <w:szCs w:val="22"/>
        </w:rPr>
        <w:t xml:space="preserve">, уведомив об этом </w:t>
      </w:r>
      <w:r w:rsidRPr="00563D5D">
        <w:rPr>
          <w:rStyle w:val="a9"/>
          <w:b w:val="0"/>
          <w:sz w:val="22"/>
          <w:szCs w:val="22"/>
        </w:rPr>
        <w:t>Подрядчика,</w:t>
      </w:r>
      <w:r w:rsidRPr="00563D5D">
        <w:rPr>
          <w:bCs/>
          <w:sz w:val="22"/>
          <w:szCs w:val="22"/>
        </w:rPr>
        <w:t xml:space="preserve"> без возмещения </w:t>
      </w:r>
      <w:r w:rsidRPr="00563D5D">
        <w:rPr>
          <w:rStyle w:val="a9"/>
          <w:b w:val="0"/>
          <w:sz w:val="22"/>
          <w:szCs w:val="22"/>
        </w:rPr>
        <w:t xml:space="preserve">Подрядчику убытков, связанных с расторжением </w:t>
      </w:r>
      <w:r w:rsidRPr="00563D5D">
        <w:rPr>
          <w:sz w:val="22"/>
          <w:szCs w:val="22"/>
        </w:rPr>
        <w:t xml:space="preserve">договора/соглашения, при этом </w:t>
      </w:r>
      <w:r w:rsidRPr="00563D5D">
        <w:rPr>
          <w:rStyle w:val="a9"/>
          <w:b w:val="0"/>
          <w:sz w:val="22"/>
          <w:szCs w:val="22"/>
        </w:rPr>
        <w:t xml:space="preserve">АО «Невинномысский Азот» </w:t>
      </w:r>
      <w:r w:rsidRPr="00563D5D">
        <w:rPr>
          <w:bCs/>
          <w:sz w:val="22"/>
          <w:szCs w:val="22"/>
        </w:rPr>
        <w:t xml:space="preserve">вправе применить любые средства правовой защиты в связи с </w:t>
      </w:r>
      <w:r w:rsidRPr="00563D5D">
        <w:rPr>
          <w:sz w:val="22"/>
          <w:szCs w:val="22"/>
        </w:rPr>
        <w:t>договором/ соглашением</w:t>
      </w:r>
      <w:r w:rsidRPr="00563D5D">
        <w:rPr>
          <w:bCs/>
          <w:sz w:val="22"/>
          <w:szCs w:val="22"/>
        </w:rPr>
        <w:t xml:space="preserve"> в отношении </w:t>
      </w:r>
      <w:r w:rsidRPr="00563D5D">
        <w:rPr>
          <w:rStyle w:val="a9"/>
          <w:b w:val="0"/>
          <w:sz w:val="22"/>
          <w:szCs w:val="22"/>
        </w:rPr>
        <w:t>Подрядчика</w:t>
      </w:r>
      <w:r w:rsidRPr="00563D5D">
        <w:rPr>
          <w:b/>
          <w:sz w:val="22"/>
          <w:szCs w:val="22"/>
        </w:rPr>
        <w:t>.</w:t>
      </w:r>
      <w:r w:rsidRPr="00563D5D">
        <w:rPr>
          <w:sz w:val="22"/>
          <w:szCs w:val="22"/>
        </w:rPr>
        <w:t xml:space="preserve"> </w:t>
      </w:r>
      <w:r w:rsidRPr="00563D5D">
        <w:rPr>
          <w:rStyle w:val="a9"/>
          <w:b w:val="0"/>
          <w:sz w:val="22"/>
          <w:szCs w:val="22"/>
        </w:rPr>
        <w:t xml:space="preserve">При этом </w:t>
      </w:r>
      <w:r w:rsidRPr="00563D5D">
        <w:rPr>
          <w:sz w:val="22"/>
          <w:szCs w:val="22"/>
        </w:rPr>
        <w:t>договор/соглашение</w:t>
      </w:r>
      <w:r w:rsidRPr="00563D5D">
        <w:rPr>
          <w:rStyle w:val="a9"/>
          <w:b w:val="0"/>
          <w:sz w:val="22"/>
          <w:szCs w:val="22"/>
        </w:rPr>
        <w:t xml:space="preserve"> считается прекращенным в срок, указанный в соответствующем уведомлении.</w:t>
      </w:r>
    </w:p>
    <w:p w:rsidR="004E47C2" w:rsidRPr="00563D5D" w:rsidRDefault="004E47C2" w:rsidP="004E47C2">
      <w:pPr>
        <w:pStyle w:val="l2"/>
        <w:spacing w:before="0" w:beforeAutospacing="0" w:after="0" w:afterAutospacing="0"/>
        <w:ind w:firstLine="567"/>
        <w:rPr>
          <w:rStyle w:val="a9"/>
          <w:b w:val="0"/>
          <w:sz w:val="22"/>
          <w:szCs w:val="22"/>
        </w:rPr>
      </w:pPr>
    </w:p>
    <w:p w:rsidR="008A51C0" w:rsidRPr="00563D5D" w:rsidRDefault="004E47C2" w:rsidP="004E47C2">
      <w:pPr>
        <w:pStyle w:val="l2"/>
        <w:spacing w:before="0" w:beforeAutospacing="0" w:after="0" w:afterAutospacing="0"/>
        <w:ind w:firstLine="567"/>
        <w:jc w:val="center"/>
        <w:rPr>
          <w:rStyle w:val="a9"/>
          <w:caps/>
          <w:sz w:val="22"/>
          <w:szCs w:val="22"/>
        </w:rPr>
      </w:pPr>
      <w:r w:rsidRPr="00563D5D">
        <w:rPr>
          <w:rStyle w:val="a9"/>
          <w:caps/>
          <w:sz w:val="22"/>
          <w:szCs w:val="22"/>
        </w:rPr>
        <w:t>10.</w:t>
      </w:r>
      <w:r w:rsidRPr="00563D5D">
        <w:rPr>
          <w:rStyle w:val="a9"/>
          <w:caps/>
          <w:sz w:val="22"/>
          <w:szCs w:val="22"/>
        </w:rPr>
        <w:tab/>
      </w:r>
      <w:r w:rsidR="000114E2" w:rsidRPr="00563D5D">
        <w:rPr>
          <w:rStyle w:val="a9"/>
          <w:caps/>
          <w:sz w:val="22"/>
          <w:szCs w:val="22"/>
        </w:rPr>
        <w:t>Возмещение потерь</w:t>
      </w:r>
    </w:p>
    <w:p w:rsidR="000114E2" w:rsidRPr="00563D5D" w:rsidRDefault="000114E2" w:rsidP="000114E2">
      <w:pPr>
        <w:pStyle w:val="l2"/>
        <w:spacing w:before="0" w:beforeAutospacing="0" w:after="0" w:afterAutospacing="0"/>
        <w:ind w:firstLine="709"/>
        <w:jc w:val="both"/>
        <w:rPr>
          <w:rStyle w:val="a9"/>
          <w:b w:val="0"/>
          <w:sz w:val="22"/>
          <w:szCs w:val="22"/>
        </w:rPr>
      </w:pPr>
      <w:r w:rsidRPr="00563D5D">
        <w:rPr>
          <w:rStyle w:val="a9"/>
          <w:b w:val="0"/>
          <w:sz w:val="22"/>
          <w:szCs w:val="22"/>
        </w:rPr>
        <w:t>10.1.</w:t>
      </w:r>
      <w:r w:rsidRPr="00563D5D">
        <w:rPr>
          <w:rStyle w:val="a9"/>
          <w:sz w:val="22"/>
          <w:szCs w:val="22"/>
        </w:rPr>
        <w:t xml:space="preserve"> </w:t>
      </w:r>
      <w:r w:rsidRPr="00563D5D">
        <w:rPr>
          <w:sz w:val="22"/>
          <w:szCs w:val="22"/>
        </w:rPr>
        <w:t>В соответствии со статьей 406.1 Гражданского кодекса Российской Федерации Покупатель обязуется незамедлительно по требованию Продавца возместить Продавцу его имущественные потери, возникшие в случае предъявления требований третьими лицами или органами государственной власти к Продавцу в связи с заключением Продавцом настоящего договора, осуществлением Продавцом своих прав и/или исполнением Продавцом своих обязательств по настоящему договору. Размер возмещения таких потерь равен совокупной сумме ответственности Продавца, заявленной в рамках указанных требований, и расходов Продавца, понесенных в связи с такими требованиями. Соответствующие потери Продавца возмещаются независимо от признания настоящего договора незаключенным или недействительным</w:t>
      </w:r>
    </w:p>
    <w:p w:rsidR="000114E2" w:rsidRPr="00563D5D" w:rsidRDefault="000114E2" w:rsidP="000114E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A51C0" w:rsidRPr="00563D5D" w:rsidRDefault="000114E2" w:rsidP="00075F45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sz w:val="22"/>
          <w:szCs w:val="22"/>
        </w:rPr>
        <w:t>СРОК ДЕЙСТВИЯ ДОГОВОРА</w:t>
      </w:r>
    </w:p>
    <w:p w:rsidR="000114E2" w:rsidRPr="00563D5D" w:rsidRDefault="000114E2" w:rsidP="000114E2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11.1. Настоящий Договор вступает в силу с момента подписания его обеими Сторонами и действует </w:t>
      </w:r>
      <w:proofErr w:type="gramStart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до</w:t>
      </w:r>
      <w:r w:rsidR="00CD06A3">
        <w:rPr>
          <w:rFonts w:ascii="Times New Roman" w:hAnsi="Times New Roman" w:cs="Times New Roman"/>
          <w:bCs w:val="0"/>
          <w:sz w:val="22"/>
          <w:szCs w:val="22"/>
        </w:rPr>
        <w:t xml:space="preserve"> 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proofErr w:type="gramEnd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а в части взаиморасчетов Сторон – до момента их полного урегулирования. </w:t>
      </w:r>
    </w:p>
    <w:p w:rsidR="000114E2" w:rsidRPr="00563D5D" w:rsidRDefault="000C6DCB" w:rsidP="000114E2">
      <w:pPr>
        <w:ind w:firstLine="709"/>
        <w:jc w:val="both"/>
        <w:rPr>
          <w:rStyle w:val="a9"/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11.2. В случае пропуска сроков оплаты Товара, предусмотренных п. 5.2. настоящего договора Продавец имеет право в одностороннем порядке без обращения в суд </w:t>
      </w:r>
      <w:r w:rsidR="00976285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отказаться от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976285"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договора, известив</w:t>
      </w:r>
      <w:r w:rsidR="00297EC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Покупателя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путем направления Уведомления Покупателю. </w:t>
      </w:r>
      <w:r w:rsidRPr="00563D5D">
        <w:rPr>
          <w:rStyle w:val="a9"/>
          <w:rFonts w:ascii="Times New Roman" w:hAnsi="Times New Roman" w:cs="Times New Roman"/>
          <w:sz w:val="22"/>
          <w:szCs w:val="22"/>
        </w:rPr>
        <w:t>При этом договор считается прекращенным в срок, указанный в соответствующем уведомлении.</w:t>
      </w:r>
    </w:p>
    <w:p w:rsidR="000C6DCB" w:rsidRPr="00563D5D" w:rsidRDefault="000C6DCB" w:rsidP="000114E2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8A51C0" w:rsidRPr="00563D5D" w:rsidRDefault="000114E2" w:rsidP="00075F45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sz w:val="22"/>
          <w:szCs w:val="22"/>
        </w:rPr>
        <w:t>ОСОБЫЕ УСЛОВИЯ</w:t>
      </w:r>
    </w:p>
    <w:p w:rsidR="00810243" w:rsidRPr="00563D5D" w:rsidRDefault="00810243" w:rsidP="00810243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12.1.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810243" w:rsidRPr="00563D5D" w:rsidRDefault="00810243" w:rsidP="00810243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12.2. Все изменения и дополнения к настоящему договору действительны лишь в том случае, если они совершены в письменной форме и подписаны уполномоченными на, то представителями обеих сторон.</w:t>
      </w:r>
    </w:p>
    <w:p w:rsidR="00810243" w:rsidRPr="00563D5D" w:rsidRDefault="00810243" w:rsidP="00810243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12.3. Ни одна из сторон не вправе передавать свои права и обязанности по настоящему договору третьей стороне без письменного согласия другой стороны.</w:t>
      </w:r>
    </w:p>
    <w:p w:rsidR="00810243" w:rsidRPr="00563D5D" w:rsidRDefault="00810243" w:rsidP="00810243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Условия настоящего договора и всех, относящихся к нему документов, являются конфиденциальными и не подлежат разглашению и раскрытию третьим лицам, за исключением случаев, предусмотренных законодательством Российской Федерации.</w:t>
      </w:r>
    </w:p>
    <w:p w:rsidR="00810243" w:rsidRPr="00563D5D" w:rsidRDefault="00810243" w:rsidP="00810243">
      <w:pPr>
        <w:ind w:right="14"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12.4. Все изменения и дополнения к настоящему Договору переданные через факсимильные средства связи (обеспечивающие подтверждение факта и даты его передачи/получения), подписанные полномочными представителями Сторон, считаются обязательными для исполнения и являются неотъемлемой частью настоящего Договора, с последующим предоставлением подлинных документов в течение 30 (тридцати) календарных дней с даты их подписания. </w:t>
      </w:r>
    </w:p>
    <w:p w:rsidR="00810243" w:rsidRDefault="00810243" w:rsidP="00810243">
      <w:pPr>
        <w:ind w:right="38"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12.5. Настоящий Договор составлен в двух подлинных экземплярах, по одному для каждой из Сторон.</w:t>
      </w:r>
    </w:p>
    <w:p w:rsidR="003E6AB0" w:rsidRPr="00563D5D" w:rsidRDefault="003E6AB0" w:rsidP="00810243">
      <w:pPr>
        <w:ind w:right="38"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297EC1" w:rsidRDefault="00297EC1" w:rsidP="00297EC1">
      <w:pPr>
        <w:widowControl/>
        <w:autoSpaceDE/>
        <w:autoSpaceDN/>
        <w:adjustRightInd/>
        <w:spacing w:after="40" w:line="259" w:lineRule="auto"/>
        <w:ind w:left="568" w:right="-426"/>
        <w:jc w:val="center"/>
        <w:rPr>
          <w:rFonts w:ascii="Times New Roman" w:eastAsia="Calibri" w:hAnsi="Times New Roman" w:cs="Times New Roman"/>
          <w:bCs w:val="0"/>
          <w:sz w:val="22"/>
          <w:szCs w:val="22"/>
          <w:lang w:eastAsia="en-US"/>
        </w:rPr>
      </w:pPr>
    </w:p>
    <w:p w:rsidR="00297EC1" w:rsidRPr="00297EC1" w:rsidRDefault="00297EC1" w:rsidP="00297EC1">
      <w:pPr>
        <w:widowControl/>
        <w:autoSpaceDE/>
        <w:autoSpaceDN/>
        <w:adjustRightInd/>
        <w:spacing w:after="40" w:line="259" w:lineRule="auto"/>
        <w:ind w:left="568" w:right="-426"/>
        <w:jc w:val="center"/>
        <w:rPr>
          <w:rFonts w:ascii="Times New Roman" w:eastAsia="Calibri" w:hAnsi="Times New Roman" w:cs="Times New Roman"/>
          <w:bCs w:val="0"/>
          <w:sz w:val="22"/>
          <w:szCs w:val="22"/>
          <w:lang w:eastAsia="en-US"/>
        </w:rPr>
      </w:pPr>
    </w:p>
    <w:p w:rsidR="00713826" w:rsidRPr="00563D5D" w:rsidRDefault="00713826" w:rsidP="00075F45">
      <w:pPr>
        <w:pStyle w:val="a8"/>
        <w:widowControl/>
        <w:numPr>
          <w:ilvl w:val="0"/>
          <w:numId w:val="10"/>
        </w:numPr>
        <w:autoSpaceDE/>
        <w:autoSpaceDN/>
        <w:adjustRightInd/>
        <w:spacing w:after="40" w:line="259" w:lineRule="auto"/>
        <w:ind w:right="-426"/>
        <w:jc w:val="center"/>
        <w:rPr>
          <w:rFonts w:ascii="Times New Roman" w:eastAsia="Calibri" w:hAnsi="Times New Roman" w:cs="Times New Roman"/>
          <w:bCs w:val="0"/>
          <w:sz w:val="22"/>
          <w:szCs w:val="22"/>
          <w:lang w:eastAsia="en-US"/>
        </w:rPr>
      </w:pPr>
      <w:r w:rsidRPr="00563D5D">
        <w:rPr>
          <w:rFonts w:ascii="Times New Roman" w:eastAsia="Calibri" w:hAnsi="Times New Roman" w:cs="Times New Roman"/>
          <w:bCs w:val="0"/>
          <w:sz w:val="22"/>
          <w:szCs w:val="22"/>
          <w:lang w:eastAsia="en-US"/>
        </w:rPr>
        <w:t>СОБЛЮДЕНИЕ ЗАКОНОВ О САНКЦИЯХ</w:t>
      </w:r>
    </w:p>
    <w:p w:rsidR="004E47C2" w:rsidRPr="00563D5D" w:rsidRDefault="004E47C2" w:rsidP="004E47C2">
      <w:pPr>
        <w:pStyle w:val="a8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Поставщик заверяет и гарантирует, что ни Поставщик, никакой-либо из его агентов, связанных с настоящим Контрактом (Агент), ни аффилированные лица, должностные лица, директоры или сотрудники Поставщика и/или Агента: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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ab/>
        <w:t>не являются Лицами, находящимся под санкциями, и не являются каким-либо образом связанными с Лицами, находящимся под санкциями;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>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ab/>
        <w:t>не нарушали или нарушают какие-либо Законы о Санкциях;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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ab/>
        <w:t>не собираются прямо или косвенно выпускать, продавать, предоставлять, экспортировать, реэкспортировать, перегружать, передавать, переадресовывать, сдавать в аренду, передавать, предоставлять [или получать] доступ к [товарам/услугам/работам] прямо или косвенно [любым Лицам /от любых Лиц], находящимся под санкциями, или в любой Стране и Территории с торговыми ограничениями в нарушение применимого законодательства или в той мере, в какой такие действия могут привести к тому, что Покупатель нарушит любое применимое право, включая, но не ограничиваясь, Законами о санкциях.</w:t>
      </w:r>
    </w:p>
    <w:p w:rsidR="004E47C2" w:rsidRPr="00563D5D" w:rsidRDefault="004E47C2" w:rsidP="004E47C2">
      <w:pPr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Каждое из вышеназванных заверений и гарантий производится на дату настоящего Контракта и считается повторяющимся на дату каждой отгрузки (заказа) и дату каждой оплаты.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Покупатель имеет право немедленно расторгнуть Контракт, уведомив об этом Поставщика, в случае (i) если Поставщик нарушает вышеуказанные заверения и гарантии или (</w:t>
      </w:r>
      <w:proofErr w:type="spellStart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ii</w:t>
      </w:r>
      <w:proofErr w:type="spellEnd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) у Покупателя есть основания полагать, что Поставщик может нарушить вышеуказанные заверения и гарантии, или (</w:t>
      </w:r>
      <w:proofErr w:type="spellStart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iii</w:t>
      </w:r>
      <w:proofErr w:type="spellEnd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) у Покупателя есть основания полагать, что любое взаимодействие или ведение бизнеса с Поставщиком или Агентом может в результате привести к нарушению применимого законодательства (включая, но не ограничиваясь, нарушению Санкций) со стороны Покупателя (или со стороны аффилированных с Покупателем лиц или со стороны дочерних компаний Покупателя, если таковые имеются). Поставщик отказывается от своего права требования с Покупателя каких-либо убытков, расходов, затрат по исполнению обязательств и связанных с ними расходов и издержек, которые Поставщик может понести в результате такого прекращения; и Покупатель оставляет за собой право воспользоваться любыми правами, которые у него есть в соответствии с законом и которые он мог бы применить по отношению к Поставщику.</w:t>
      </w:r>
    </w:p>
    <w:p w:rsidR="004E47C2" w:rsidRPr="00563D5D" w:rsidRDefault="004E47C2" w:rsidP="004E47C2">
      <w:pPr>
        <w:ind w:firstLine="56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Поставщик обязан возместить Покупателю любые убытки, расходы, затраты по претензиям, налогам, обязательствам и связанные с ними издержки и расходы, включая разумные судебные издержки и расходы, понесенные Покупателем вследствие нарушения Поставщиком вышеназванных гарантий и заверений.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Ничто в настоящем Контракте не должно толковаться как требование или согласие любой из Сторон соблюдать любые законы, которые могут быть оспоримыми или запрещены в соответствии с законами, применимыми к Сторонам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Определения: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“Правительственный Орган” означает любой соответствующий правительственный или регулирующий орган, учреждение или агентство, которое управляет применимыми экономическими, отраслевыми, финансовыми или торговыми санкциями применимых юрисдикций, включая, но не ограничиваясь: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a)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ab/>
        <w:t xml:space="preserve">Организацию Объединенных Наций, 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b)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ab/>
        <w:t xml:space="preserve">Соединенные Штаты Америки, 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c)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ab/>
        <w:t xml:space="preserve">Европейский Союз, 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d)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ab/>
        <w:t xml:space="preserve">Соединенное Королевство, 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e)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ab/>
        <w:t xml:space="preserve">Швейцарию, 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f)</w:t>
      </w: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ab/>
        <w:t>соответствующие государственные учреждения и ведомства перечисленных выше государств, в том числе Департамент по контролю над зарубежными активами, Государственный Департамент США, Министерство Торговли США, Казначейство Её Величества, Управление денежного обращения Гонконга, Всемирный банк, Государственный Секретариат по Экономическим Вопросам (SECO) Швейцарии.</w:t>
      </w:r>
    </w:p>
    <w:p w:rsidR="004E47C2" w:rsidRPr="00563D5D" w:rsidRDefault="004E47C2" w:rsidP="004E47C2">
      <w:pPr>
        <w:ind w:firstLine="56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«Законы о Санкциях» означает любые экономические, секторальные, финансовые или торговые </w:t>
      </w:r>
      <w:proofErr w:type="spellStart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санкционные</w:t>
      </w:r>
      <w:proofErr w:type="spellEnd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законы, правила, эмбарго, принятые, управляемые, приведенные в исполнение или введенные в действие любым Правительственным Органом.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“Лицо, находящееся под санкциями” означает любое лицо, которое: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(а) находится списках специально обозначенных лиц, издаваемых в силу любых Законов о Санкциях любым Правительственным Органом;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(б) создано в стране или территории, или является резидентом страны или территории, находящейся под санкциями в силу любых Законов о Санкциях, распространяющихся на страну или территорию, или является резидентом страны и территории, поименованной Покупателем как «Страна и Территория с торговыми ограничениями»;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(с) прямо или косвенно принадлежит лицам или находится под контролем лиц, указанных в пунктах (а) и (б) выше.</w:t>
      </w:r>
    </w:p>
    <w:p w:rsidR="004E47C2" w:rsidRPr="00563D5D" w:rsidRDefault="004E47C2" w:rsidP="004E47C2">
      <w:pPr>
        <w:ind w:firstLine="56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«Страна и Территория с торговыми ограничениями» означает любую из стран и территорий, перечисленных ниже: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Непризнанные страны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Нагорно-Карабахская Республика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proofErr w:type="spellStart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Сомалиленд</w:t>
      </w:r>
      <w:proofErr w:type="spellEnd"/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Исламское государство Ирака и Леванта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>Территория, называемая «временно неподконтрольная территория Украины, включая территорию Луганской и Донецкой областей»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proofErr w:type="spellStart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Азад</w:t>
      </w:r>
      <w:proofErr w:type="spellEnd"/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Кашмир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Частично признанные страны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Турецкая Республика Северного Кипра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Республика Южная Осетия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Республика Абхазия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Сахарская Арабская Демократическая Республика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Государство Палестина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Республика Косово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Страны с высоким риском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Ирак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Иран 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Сирия 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Судан 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Куба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Северная Корея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Зимбабве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Сомали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Ливан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Бурунди</w:t>
      </w:r>
    </w:p>
    <w:p w:rsidR="004E47C2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Ливия</w:t>
      </w:r>
    </w:p>
    <w:p w:rsidR="00475A01" w:rsidRPr="00563D5D" w:rsidRDefault="004E47C2" w:rsidP="004E47C2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63D5D">
        <w:rPr>
          <w:rFonts w:ascii="Times New Roman" w:hAnsi="Times New Roman" w:cs="Times New Roman"/>
          <w:b w:val="0"/>
          <w:bCs w:val="0"/>
          <w:sz w:val="22"/>
          <w:szCs w:val="22"/>
        </w:rPr>
        <w:t>или иная страна, указанная Покупателем в качестве Страны и Территории с торговыми ограничениями в письменной форме.</w:t>
      </w:r>
    </w:p>
    <w:p w:rsidR="000114E2" w:rsidRPr="00563D5D" w:rsidRDefault="000114E2" w:rsidP="00713826">
      <w:pPr>
        <w:pStyle w:val="a8"/>
        <w:numPr>
          <w:ilvl w:val="0"/>
          <w:numId w:val="10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63D5D">
        <w:rPr>
          <w:rFonts w:ascii="Times New Roman" w:hAnsi="Times New Roman" w:cs="Times New Roman"/>
          <w:sz w:val="22"/>
          <w:szCs w:val="22"/>
        </w:rPr>
        <w:t>АДРЕСА, РЕКВИЗИТЫ И ПОДПИСИ СТОРОН</w:t>
      </w:r>
    </w:p>
    <w:p w:rsidR="00713826" w:rsidRPr="00563D5D" w:rsidRDefault="00713826" w:rsidP="00713826">
      <w:pPr>
        <w:pStyle w:val="a8"/>
        <w:ind w:left="1048"/>
        <w:rPr>
          <w:rFonts w:ascii="Times New Roman" w:hAnsi="Times New Roman" w:cs="Times New Roman"/>
          <w:sz w:val="22"/>
          <w:szCs w:val="22"/>
        </w:rPr>
      </w:pPr>
    </w:p>
    <w:tbl>
      <w:tblPr>
        <w:tblW w:w="104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74"/>
        <w:gridCol w:w="4865"/>
      </w:tblGrid>
      <w:tr w:rsidR="008A51C0" w:rsidRPr="006C21F6" w:rsidTr="007F305D">
        <w:trPr>
          <w:trHeight w:val="242"/>
          <w:tblCellSpacing w:w="15" w:type="dxa"/>
        </w:trPr>
        <w:tc>
          <w:tcPr>
            <w:tcW w:w="5529" w:type="dxa"/>
          </w:tcPr>
          <w:p w:rsidR="008A51C0" w:rsidRPr="006C01F7" w:rsidRDefault="008A51C0" w:rsidP="008910A0">
            <w:pPr>
              <w:ind w:firstLine="567"/>
              <w:jc w:val="both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4820" w:type="dxa"/>
          </w:tcPr>
          <w:p w:rsidR="008A51C0" w:rsidRPr="006C21F6" w:rsidRDefault="007F305D" w:rsidP="008910A0">
            <w:pPr>
              <w:ind w:firstLine="567"/>
              <w:jc w:val="both"/>
              <w:rPr>
                <w:rFonts w:ascii="Times New Roman" w:hAnsi="Times New Roman" w:cs="Times New Roman"/>
                <w:bCs w:val="0"/>
                <w:sz w:val="22"/>
                <w:szCs w:val="22"/>
                <w:highlight w:val="yellow"/>
              </w:rPr>
            </w:pPr>
            <w:r w:rsidRPr="006C01F7">
              <w:rPr>
                <w:rFonts w:ascii="Times New Roman" w:hAnsi="Times New Roman" w:cs="Times New Roman"/>
                <w:bCs w:val="0"/>
                <w:sz w:val="22"/>
                <w:szCs w:val="22"/>
              </w:rPr>
              <w:t>ПРОДАВЕЦ:</w:t>
            </w:r>
          </w:p>
        </w:tc>
      </w:tr>
      <w:tr w:rsidR="00C65B37" w:rsidRPr="006C21F6" w:rsidTr="007F305D">
        <w:trPr>
          <w:trHeight w:val="315"/>
          <w:tblCellSpacing w:w="15" w:type="dxa"/>
        </w:trPr>
        <w:tc>
          <w:tcPr>
            <w:tcW w:w="5529" w:type="dxa"/>
          </w:tcPr>
          <w:p w:rsidR="00C65B37" w:rsidRPr="009E53C5" w:rsidRDefault="00C65B37" w:rsidP="00C65B37">
            <w:pPr>
              <w:pStyle w:val="3"/>
              <w:tabs>
                <w:tab w:val="clear" w:pos="1021"/>
              </w:tabs>
              <w:rPr>
                <w:b/>
                <w:lang w:val="ru-RU"/>
              </w:rPr>
            </w:pPr>
          </w:p>
        </w:tc>
        <w:tc>
          <w:tcPr>
            <w:tcW w:w="4820" w:type="dxa"/>
          </w:tcPr>
          <w:p w:rsidR="00C65B37" w:rsidRPr="009E53C5" w:rsidRDefault="00C65B37" w:rsidP="00C65B37">
            <w:pPr>
              <w:pStyle w:val="3"/>
              <w:tabs>
                <w:tab w:val="clear" w:pos="1021"/>
              </w:tabs>
              <w:ind w:left="0" w:firstLine="0"/>
              <w:rPr>
                <w:b/>
                <w:lang w:val="ru-RU"/>
              </w:rPr>
            </w:pPr>
            <w:r w:rsidRPr="004E47C2">
              <w:rPr>
                <w:b/>
                <w:lang w:val="ru-RU"/>
              </w:rPr>
              <w:t>АО «Невинномысский Азот»</w:t>
            </w:r>
          </w:p>
        </w:tc>
      </w:tr>
      <w:tr w:rsidR="00C65B37" w:rsidRPr="0034200B" w:rsidTr="007F305D">
        <w:trPr>
          <w:trHeight w:val="378"/>
          <w:tblCellSpacing w:w="15" w:type="dxa"/>
        </w:trPr>
        <w:tc>
          <w:tcPr>
            <w:tcW w:w="5529" w:type="dxa"/>
          </w:tcPr>
          <w:p w:rsidR="00C65B37" w:rsidRPr="002B2BF7" w:rsidRDefault="00C65B37" w:rsidP="00C65B37">
            <w:pPr>
              <w:pStyle w:val="a5"/>
              <w:jc w:val="lef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4820" w:type="dxa"/>
          </w:tcPr>
          <w:p w:rsidR="00C65B37" w:rsidRPr="004E47C2" w:rsidRDefault="00C65B37" w:rsidP="00C65B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4E47C2">
              <w:rPr>
                <w:rFonts w:ascii="Times New Roman" w:hAnsi="Times New Roman" w:cs="Times New Roman"/>
                <w:b w:val="0"/>
                <w:bCs w:val="0"/>
              </w:rPr>
              <w:t>357107 Ставропольский край</w:t>
            </w:r>
          </w:p>
          <w:p w:rsidR="00C65B37" w:rsidRPr="004E47C2" w:rsidRDefault="00C65B37" w:rsidP="00C65B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4E47C2">
              <w:rPr>
                <w:rFonts w:ascii="Times New Roman" w:hAnsi="Times New Roman" w:cs="Times New Roman"/>
                <w:b w:val="0"/>
                <w:bCs w:val="0"/>
              </w:rPr>
              <w:t xml:space="preserve">г. Невинномысск ул. </w:t>
            </w:r>
            <w:proofErr w:type="spellStart"/>
            <w:r w:rsidRPr="004E47C2">
              <w:rPr>
                <w:rFonts w:ascii="Times New Roman" w:hAnsi="Times New Roman" w:cs="Times New Roman"/>
                <w:b w:val="0"/>
                <w:bCs w:val="0"/>
              </w:rPr>
              <w:t>Низяева</w:t>
            </w:r>
            <w:proofErr w:type="spellEnd"/>
            <w:r w:rsidRPr="004E47C2">
              <w:rPr>
                <w:rFonts w:ascii="Times New Roman" w:hAnsi="Times New Roman" w:cs="Times New Roman"/>
                <w:b w:val="0"/>
                <w:bCs w:val="0"/>
              </w:rPr>
              <w:t xml:space="preserve"> 1</w:t>
            </w:r>
          </w:p>
          <w:p w:rsidR="00C65B37" w:rsidRPr="004E47C2" w:rsidRDefault="00C65B37" w:rsidP="00C65B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4E47C2">
              <w:rPr>
                <w:rFonts w:ascii="Times New Roman" w:hAnsi="Times New Roman" w:cs="Times New Roman"/>
                <w:b w:val="0"/>
                <w:bCs w:val="0"/>
              </w:rPr>
              <w:t>ИНН 2631015563/ КПП 997550001</w:t>
            </w:r>
          </w:p>
          <w:p w:rsidR="00C65B37" w:rsidRPr="004E47C2" w:rsidRDefault="00C65B37" w:rsidP="00C65B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4E47C2">
              <w:rPr>
                <w:rFonts w:ascii="Times New Roman" w:hAnsi="Times New Roman" w:cs="Times New Roman"/>
                <w:b w:val="0"/>
                <w:bCs w:val="0"/>
              </w:rPr>
              <w:t xml:space="preserve">ОГРН 1022603620885 </w:t>
            </w:r>
          </w:p>
          <w:p w:rsidR="00C65B37" w:rsidRPr="004E47C2" w:rsidRDefault="00C65B37" w:rsidP="00C65B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4E47C2">
              <w:rPr>
                <w:rFonts w:ascii="Times New Roman" w:hAnsi="Times New Roman" w:cs="Times New Roman"/>
                <w:b w:val="0"/>
                <w:bCs w:val="0"/>
              </w:rPr>
              <w:t>ОКТМО 07724000001</w:t>
            </w:r>
          </w:p>
          <w:p w:rsidR="00C65B37" w:rsidRPr="004E47C2" w:rsidRDefault="00C65B37" w:rsidP="00C65B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4E47C2">
              <w:rPr>
                <w:rFonts w:ascii="Times New Roman" w:hAnsi="Times New Roman" w:cs="Times New Roman"/>
                <w:b w:val="0"/>
                <w:bCs w:val="0"/>
              </w:rPr>
              <w:t>р/с 40702810500701817003</w:t>
            </w:r>
          </w:p>
          <w:p w:rsidR="00C65B37" w:rsidRPr="004E47C2" w:rsidRDefault="00C65B37" w:rsidP="00C65B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4E47C2">
              <w:rPr>
                <w:rFonts w:ascii="Times New Roman" w:hAnsi="Times New Roman" w:cs="Times New Roman"/>
                <w:b w:val="0"/>
                <w:bCs w:val="0"/>
              </w:rPr>
              <w:t>АО КБ «Ситибанк» г. Москва</w:t>
            </w:r>
          </w:p>
          <w:p w:rsidR="00C65B37" w:rsidRPr="004E47C2" w:rsidRDefault="00C65B37" w:rsidP="00C65B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4E47C2">
              <w:rPr>
                <w:rFonts w:ascii="Times New Roman" w:hAnsi="Times New Roman" w:cs="Times New Roman"/>
                <w:b w:val="0"/>
                <w:bCs w:val="0"/>
              </w:rPr>
              <w:t>к/с 30101810300000000202</w:t>
            </w:r>
          </w:p>
          <w:p w:rsidR="00C65B37" w:rsidRPr="004E47C2" w:rsidRDefault="00C65B37" w:rsidP="00C65B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 w:val="0"/>
                <w:bCs w:val="0"/>
              </w:rPr>
            </w:pPr>
            <w:r w:rsidRPr="004E47C2">
              <w:rPr>
                <w:rFonts w:ascii="Times New Roman" w:hAnsi="Times New Roman" w:cs="Times New Roman"/>
                <w:b w:val="0"/>
                <w:bCs w:val="0"/>
              </w:rPr>
              <w:t xml:space="preserve">В ОПЕРУ Московского ГТУ Банка России </w:t>
            </w:r>
          </w:p>
          <w:p w:rsidR="00C65B37" w:rsidRPr="00BC3567" w:rsidRDefault="00C65B37" w:rsidP="00C65B37">
            <w:pPr>
              <w:pStyle w:val="a5"/>
              <w:jc w:val="lef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E47C2">
              <w:rPr>
                <w:rFonts w:ascii="Times New Roman" w:hAnsi="Times New Roman" w:cs="Times New Roman"/>
              </w:rPr>
              <w:t>БИК 044525202</w:t>
            </w:r>
          </w:p>
        </w:tc>
      </w:tr>
      <w:tr w:rsidR="00C65B37" w:rsidRPr="00563D5D" w:rsidTr="007F305D">
        <w:trPr>
          <w:trHeight w:val="700"/>
          <w:tblCellSpacing w:w="15" w:type="dxa"/>
        </w:trPr>
        <w:tc>
          <w:tcPr>
            <w:tcW w:w="5529" w:type="dxa"/>
          </w:tcPr>
          <w:p w:rsidR="00C65B37" w:rsidRPr="001808BF" w:rsidRDefault="00C65B37" w:rsidP="00C65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C65B37" w:rsidRPr="001808BF" w:rsidRDefault="00C65B37" w:rsidP="00C65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37" w:rsidRPr="001808BF" w:rsidRDefault="00C65B37" w:rsidP="00C65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8BF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Д.М. Рыгаловский</w:t>
            </w:r>
            <w:r w:rsidRPr="00180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5477C" w:rsidRPr="00483830" w:rsidRDefault="00C5477C" w:rsidP="002B2BF7">
      <w:pPr>
        <w:widowControl/>
        <w:autoSpaceDE/>
        <w:adjustRightInd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sectPr w:rsidR="00C5477C" w:rsidRPr="00483830" w:rsidSect="007F305D">
      <w:headerReference w:type="default" r:id="rId9"/>
      <w:footerReference w:type="default" r:id="rId10"/>
      <w:pgSz w:w="11906" w:h="16838"/>
      <w:pgMar w:top="426" w:right="566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D5D" w:rsidRDefault="00563D5D" w:rsidP="00563D5D">
      <w:r>
        <w:separator/>
      </w:r>
    </w:p>
  </w:endnote>
  <w:endnote w:type="continuationSeparator" w:id="0">
    <w:p w:rsidR="00563D5D" w:rsidRDefault="00563D5D" w:rsidP="0056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D5D" w:rsidRDefault="00563D5D">
    <w:pPr>
      <w:pStyle w:val="af"/>
    </w:pPr>
  </w:p>
  <w:p w:rsidR="00563D5D" w:rsidRDefault="00563D5D">
    <w:pPr>
      <w:pStyle w:val="af"/>
    </w:pPr>
    <w:r>
      <w:t xml:space="preserve">__________________Покупатель                                                     </w:t>
    </w:r>
    <w:r w:rsidR="004C00A8">
      <w:t xml:space="preserve">                     </w:t>
    </w:r>
    <w:r>
      <w:t xml:space="preserve"> ___________________Продавец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D5D" w:rsidRDefault="00563D5D" w:rsidP="00563D5D">
      <w:r>
        <w:separator/>
      </w:r>
    </w:p>
  </w:footnote>
  <w:footnote w:type="continuationSeparator" w:id="0">
    <w:p w:rsidR="00563D5D" w:rsidRDefault="00563D5D" w:rsidP="00563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D5D" w:rsidRDefault="004C00A8" w:rsidP="004C00A8">
    <w:pPr>
      <w:pStyle w:val="aa"/>
      <w:rPr>
        <w:rFonts w:ascii="Times New Roman" w:hAnsi="Times New Roman" w:cs="Times New Roman"/>
        <w:b w:val="0"/>
        <w:bCs w:val="0"/>
        <w:lang w:eastAsia="en-US"/>
      </w:rPr>
    </w:pPr>
    <w:r>
      <w:rPr>
        <w:rFonts w:ascii="Times New Roman" w:hAnsi="Times New Roman" w:cs="Times New Roman"/>
        <w:b w:val="0"/>
        <w:bCs w:val="0"/>
        <w:lang w:eastAsia="en-US"/>
      </w:rPr>
      <w:t xml:space="preserve">                                                                                                                                       </w:t>
    </w:r>
    <w:r w:rsidR="00594498">
      <w:rPr>
        <w:rFonts w:ascii="Times New Roman" w:hAnsi="Times New Roman" w:cs="Times New Roman"/>
        <w:b w:val="0"/>
        <w:bCs w:val="0"/>
        <w:lang w:eastAsia="en-US"/>
      </w:rPr>
      <w:t xml:space="preserve">                         </w:t>
    </w:r>
    <w:r>
      <w:rPr>
        <w:rFonts w:ascii="Times New Roman" w:hAnsi="Times New Roman" w:cs="Times New Roman"/>
        <w:b w:val="0"/>
        <w:bCs w:val="0"/>
        <w:lang w:eastAsia="en-US"/>
      </w:rPr>
      <w:t xml:space="preserve"> </w:t>
    </w:r>
    <w:r w:rsidRPr="001110DA">
      <w:rPr>
        <w:rFonts w:ascii="Times New Roman" w:hAnsi="Times New Roman" w:cs="Times New Roman"/>
        <w:b w:val="0"/>
        <w:bCs w:val="0"/>
        <w:lang w:eastAsia="en-US"/>
      </w:rPr>
      <w:t xml:space="preserve">Договор № </w:t>
    </w:r>
  </w:p>
  <w:p w:rsidR="004C00A8" w:rsidRPr="004C00A8" w:rsidRDefault="004C00A8" w:rsidP="004C00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BDE9ACE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0"/>
      </w:pPr>
    </w:lvl>
    <w:lvl w:ilvl="1">
      <w:start w:val="1"/>
      <w:numFmt w:val="decimal"/>
      <w:lvlText w:val="%1.%2"/>
      <w:lvlJc w:val="left"/>
      <w:pPr>
        <w:tabs>
          <w:tab w:val="num" w:pos="880"/>
        </w:tabs>
        <w:ind w:left="880" w:hanging="454"/>
      </w:p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</w:lvl>
    <w:lvl w:ilvl="3">
      <w:start w:val="1"/>
      <w:numFmt w:val="decimal"/>
      <w:lvlText w:val="%1.%2.%3.%4"/>
      <w:lvlJc w:val="left"/>
      <w:pPr>
        <w:tabs>
          <w:tab w:val="num" w:pos="2214"/>
        </w:tabs>
        <w:ind w:left="1871" w:hanging="737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</w:lvl>
  </w:abstractNum>
  <w:abstractNum w:abstractNumId="1" w15:restartNumberingAfterBreak="0">
    <w:nsid w:val="089C6BCC"/>
    <w:multiLevelType w:val="hybridMultilevel"/>
    <w:tmpl w:val="757A5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C7E9D"/>
    <w:multiLevelType w:val="multilevel"/>
    <w:tmpl w:val="C05AD35C"/>
    <w:lvl w:ilvl="0">
      <w:start w:val="9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63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854"/>
        </w:tabs>
        <w:ind w:left="854" w:hanging="720"/>
      </w:pPr>
    </w:lvl>
    <w:lvl w:ilvl="3">
      <w:start w:val="1"/>
      <w:numFmt w:val="decimal"/>
      <w:lvlText w:val="%1.%2.%3.%4."/>
      <w:lvlJc w:val="left"/>
      <w:pPr>
        <w:tabs>
          <w:tab w:val="num" w:pos="921"/>
        </w:tabs>
        <w:ind w:left="921" w:hanging="720"/>
      </w:p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</w:lvl>
    <w:lvl w:ilvl="5">
      <w:start w:val="1"/>
      <w:numFmt w:val="decimal"/>
      <w:lvlText w:val="%1.%2.%3.%4.%5.%6."/>
      <w:lvlJc w:val="left"/>
      <w:pPr>
        <w:tabs>
          <w:tab w:val="num" w:pos="1415"/>
        </w:tabs>
        <w:ind w:left="14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909"/>
        </w:tabs>
        <w:ind w:left="19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336"/>
        </w:tabs>
        <w:ind w:left="2336" w:hanging="1800"/>
      </w:pPr>
    </w:lvl>
  </w:abstractNum>
  <w:abstractNum w:abstractNumId="3" w15:restartNumberingAfterBreak="0">
    <w:nsid w:val="1C133428"/>
    <w:multiLevelType w:val="hybridMultilevel"/>
    <w:tmpl w:val="F76A629E"/>
    <w:lvl w:ilvl="0" w:tplc="361AE9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B2DEA"/>
    <w:multiLevelType w:val="hybridMultilevel"/>
    <w:tmpl w:val="9B6AC28A"/>
    <w:lvl w:ilvl="0" w:tplc="9FC2775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95CAF27A">
      <w:numFmt w:val="none"/>
      <w:lvlText w:val=""/>
      <w:lvlJc w:val="left"/>
      <w:pPr>
        <w:tabs>
          <w:tab w:val="num" w:pos="360"/>
        </w:tabs>
      </w:pPr>
    </w:lvl>
    <w:lvl w:ilvl="2" w:tplc="D620452C">
      <w:numFmt w:val="none"/>
      <w:lvlText w:val=""/>
      <w:lvlJc w:val="left"/>
      <w:pPr>
        <w:tabs>
          <w:tab w:val="num" w:pos="360"/>
        </w:tabs>
      </w:pPr>
    </w:lvl>
    <w:lvl w:ilvl="3" w:tplc="26D057D4">
      <w:numFmt w:val="none"/>
      <w:lvlText w:val=""/>
      <w:lvlJc w:val="left"/>
      <w:pPr>
        <w:tabs>
          <w:tab w:val="num" w:pos="360"/>
        </w:tabs>
      </w:pPr>
    </w:lvl>
    <w:lvl w:ilvl="4" w:tplc="EA36D648">
      <w:numFmt w:val="none"/>
      <w:lvlText w:val=""/>
      <w:lvlJc w:val="left"/>
      <w:pPr>
        <w:tabs>
          <w:tab w:val="num" w:pos="360"/>
        </w:tabs>
      </w:pPr>
    </w:lvl>
    <w:lvl w:ilvl="5" w:tplc="2F32F978">
      <w:numFmt w:val="none"/>
      <w:lvlText w:val=""/>
      <w:lvlJc w:val="left"/>
      <w:pPr>
        <w:tabs>
          <w:tab w:val="num" w:pos="360"/>
        </w:tabs>
      </w:pPr>
    </w:lvl>
    <w:lvl w:ilvl="6" w:tplc="196C9048">
      <w:numFmt w:val="none"/>
      <w:lvlText w:val=""/>
      <w:lvlJc w:val="left"/>
      <w:pPr>
        <w:tabs>
          <w:tab w:val="num" w:pos="360"/>
        </w:tabs>
      </w:pPr>
    </w:lvl>
    <w:lvl w:ilvl="7" w:tplc="9D3CB498">
      <w:numFmt w:val="none"/>
      <w:lvlText w:val=""/>
      <w:lvlJc w:val="left"/>
      <w:pPr>
        <w:tabs>
          <w:tab w:val="num" w:pos="360"/>
        </w:tabs>
      </w:pPr>
    </w:lvl>
    <w:lvl w:ilvl="8" w:tplc="C6122CB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3F9198C"/>
    <w:multiLevelType w:val="multilevel"/>
    <w:tmpl w:val="A27A9EB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hint="default"/>
      </w:rPr>
    </w:lvl>
  </w:abstractNum>
  <w:abstractNum w:abstractNumId="6" w15:restartNumberingAfterBreak="0">
    <w:nsid w:val="3E2F602E"/>
    <w:multiLevelType w:val="hybridMultilevel"/>
    <w:tmpl w:val="3B3277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745B6"/>
    <w:multiLevelType w:val="hybridMultilevel"/>
    <w:tmpl w:val="1DF6ABA6"/>
    <w:lvl w:ilvl="0" w:tplc="41D4B93C">
      <w:numFmt w:val="bullet"/>
      <w:lvlText w:val="•"/>
      <w:lvlJc w:val="left"/>
      <w:pPr>
        <w:ind w:left="1275" w:hanging="91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34941"/>
    <w:multiLevelType w:val="hybridMultilevel"/>
    <w:tmpl w:val="BB24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87F38"/>
    <w:multiLevelType w:val="hybridMultilevel"/>
    <w:tmpl w:val="C52A900A"/>
    <w:lvl w:ilvl="0" w:tplc="41D4B9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640BD"/>
    <w:multiLevelType w:val="multilevel"/>
    <w:tmpl w:val="A372F88E"/>
    <w:lvl w:ilvl="0">
      <w:start w:val="13"/>
      <w:numFmt w:val="decimal"/>
      <w:lvlText w:val="%1."/>
      <w:lvlJc w:val="left"/>
      <w:pPr>
        <w:ind w:left="1048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5177AA8"/>
    <w:multiLevelType w:val="multilevel"/>
    <w:tmpl w:val="42EA71C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63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854"/>
        </w:tabs>
        <w:ind w:left="854" w:hanging="720"/>
      </w:pPr>
    </w:lvl>
    <w:lvl w:ilvl="3">
      <w:start w:val="1"/>
      <w:numFmt w:val="decimal"/>
      <w:lvlText w:val="%1.%2.%3.%4."/>
      <w:lvlJc w:val="left"/>
      <w:pPr>
        <w:tabs>
          <w:tab w:val="num" w:pos="921"/>
        </w:tabs>
        <w:ind w:left="921" w:hanging="720"/>
      </w:p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</w:lvl>
    <w:lvl w:ilvl="5">
      <w:start w:val="1"/>
      <w:numFmt w:val="decimal"/>
      <w:lvlText w:val="%1.%2.%3.%4.%5.%6."/>
      <w:lvlJc w:val="left"/>
      <w:pPr>
        <w:tabs>
          <w:tab w:val="num" w:pos="1415"/>
        </w:tabs>
        <w:ind w:left="14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909"/>
        </w:tabs>
        <w:ind w:left="19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336"/>
        </w:tabs>
        <w:ind w:left="2336" w:hanging="1800"/>
      </w:pPr>
    </w:lvl>
  </w:abstractNum>
  <w:abstractNum w:abstractNumId="12" w15:restartNumberingAfterBreak="0">
    <w:nsid w:val="714536CA"/>
    <w:multiLevelType w:val="multilevel"/>
    <w:tmpl w:val="C55E406C"/>
    <w:lvl w:ilvl="0">
      <w:start w:val="1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63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854"/>
        </w:tabs>
        <w:ind w:left="854" w:hanging="720"/>
      </w:pPr>
    </w:lvl>
    <w:lvl w:ilvl="3">
      <w:start w:val="1"/>
      <w:numFmt w:val="decimal"/>
      <w:lvlText w:val="%1.%2.%3.%4."/>
      <w:lvlJc w:val="left"/>
      <w:pPr>
        <w:tabs>
          <w:tab w:val="num" w:pos="921"/>
        </w:tabs>
        <w:ind w:left="921" w:hanging="720"/>
      </w:p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</w:lvl>
    <w:lvl w:ilvl="5">
      <w:start w:val="1"/>
      <w:numFmt w:val="decimal"/>
      <w:lvlText w:val="%1.%2.%3.%4.%5.%6."/>
      <w:lvlJc w:val="left"/>
      <w:pPr>
        <w:tabs>
          <w:tab w:val="num" w:pos="1415"/>
        </w:tabs>
        <w:ind w:left="14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909"/>
        </w:tabs>
        <w:ind w:left="19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336"/>
        </w:tabs>
        <w:ind w:left="2336" w:hanging="180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9"/>
  </w:num>
  <w:num w:numId="9">
    <w:abstractNumId w:val="3"/>
  </w:num>
  <w:num w:numId="10">
    <w:abstractNumId w:val="10"/>
  </w:num>
  <w:num w:numId="11">
    <w:abstractNumId w:val="4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2"/>
    <w:rsid w:val="00004D36"/>
    <w:rsid w:val="000114E2"/>
    <w:rsid w:val="000234DE"/>
    <w:rsid w:val="00026D37"/>
    <w:rsid w:val="000529BE"/>
    <w:rsid w:val="0005632B"/>
    <w:rsid w:val="00075F45"/>
    <w:rsid w:val="0008584A"/>
    <w:rsid w:val="000871B7"/>
    <w:rsid w:val="000C6DCB"/>
    <w:rsid w:val="000D55C5"/>
    <w:rsid w:val="000D6594"/>
    <w:rsid w:val="000D7102"/>
    <w:rsid w:val="00106919"/>
    <w:rsid w:val="00137FCD"/>
    <w:rsid w:val="00147BE8"/>
    <w:rsid w:val="00170773"/>
    <w:rsid w:val="00176E87"/>
    <w:rsid w:val="00180851"/>
    <w:rsid w:val="001808BF"/>
    <w:rsid w:val="00191637"/>
    <w:rsid w:val="001B7B6A"/>
    <w:rsid w:val="002004DB"/>
    <w:rsid w:val="00231914"/>
    <w:rsid w:val="002441E9"/>
    <w:rsid w:val="00250A7D"/>
    <w:rsid w:val="00254E12"/>
    <w:rsid w:val="00297349"/>
    <w:rsid w:val="00297EC1"/>
    <w:rsid w:val="002B2BF7"/>
    <w:rsid w:val="002C34B1"/>
    <w:rsid w:val="002C6A36"/>
    <w:rsid w:val="002D1E1E"/>
    <w:rsid w:val="002D58F3"/>
    <w:rsid w:val="002E6BB8"/>
    <w:rsid w:val="0030227E"/>
    <w:rsid w:val="00317B72"/>
    <w:rsid w:val="003267BF"/>
    <w:rsid w:val="003406BF"/>
    <w:rsid w:val="0034200B"/>
    <w:rsid w:val="003504A5"/>
    <w:rsid w:val="00366BD6"/>
    <w:rsid w:val="00376BF6"/>
    <w:rsid w:val="00383A89"/>
    <w:rsid w:val="003A73C1"/>
    <w:rsid w:val="003B4F29"/>
    <w:rsid w:val="003C269D"/>
    <w:rsid w:val="003C47B7"/>
    <w:rsid w:val="003E6AB0"/>
    <w:rsid w:val="00421F2C"/>
    <w:rsid w:val="004543B8"/>
    <w:rsid w:val="004579C7"/>
    <w:rsid w:val="00461515"/>
    <w:rsid w:val="00466FEF"/>
    <w:rsid w:val="00475A01"/>
    <w:rsid w:val="00483830"/>
    <w:rsid w:val="0048594A"/>
    <w:rsid w:val="00490515"/>
    <w:rsid w:val="004C00A8"/>
    <w:rsid w:val="004C031E"/>
    <w:rsid w:val="004E47C2"/>
    <w:rsid w:val="004E5C2C"/>
    <w:rsid w:val="00504EC2"/>
    <w:rsid w:val="00563D5D"/>
    <w:rsid w:val="005649B8"/>
    <w:rsid w:val="00574764"/>
    <w:rsid w:val="00574B7E"/>
    <w:rsid w:val="00594498"/>
    <w:rsid w:val="005A00D3"/>
    <w:rsid w:val="005A629C"/>
    <w:rsid w:val="005B4048"/>
    <w:rsid w:val="005E0BE8"/>
    <w:rsid w:val="0060510E"/>
    <w:rsid w:val="0062004C"/>
    <w:rsid w:val="00683DD0"/>
    <w:rsid w:val="00694188"/>
    <w:rsid w:val="006A14BA"/>
    <w:rsid w:val="006C01F7"/>
    <w:rsid w:val="006C21F6"/>
    <w:rsid w:val="006D1ED5"/>
    <w:rsid w:val="006E649A"/>
    <w:rsid w:val="007111CE"/>
    <w:rsid w:val="00713826"/>
    <w:rsid w:val="007448AF"/>
    <w:rsid w:val="00771F3C"/>
    <w:rsid w:val="00784A53"/>
    <w:rsid w:val="007A4EE3"/>
    <w:rsid w:val="007F305D"/>
    <w:rsid w:val="00810243"/>
    <w:rsid w:val="00831965"/>
    <w:rsid w:val="008439A1"/>
    <w:rsid w:val="0088410D"/>
    <w:rsid w:val="008A51C0"/>
    <w:rsid w:val="008B7E06"/>
    <w:rsid w:val="008E38AA"/>
    <w:rsid w:val="008F7B6B"/>
    <w:rsid w:val="00906F0C"/>
    <w:rsid w:val="0092062F"/>
    <w:rsid w:val="00940849"/>
    <w:rsid w:val="009441D7"/>
    <w:rsid w:val="009518ED"/>
    <w:rsid w:val="00951F95"/>
    <w:rsid w:val="00955699"/>
    <w:rsid w:val="00976285"/>
    <w:rsid w:val="00995D93"/>
    <w:rsid w:val="00997013"/>
    <w:rsid w:val="009A2FB8"/>
    <w:rsid w:val="009B322A"/>
    <w:rsid w:val="009E53C5"/>
    <w:rsid w:val="00A273F9"/>
    <w:rsid w:val="00A35159"/>
    <w:rsid w:val="00A529A1"/>
    <w:rsid w:val="00A61EB8"/>
    <w:rsid w:val="00A66277"/>
    <w:rsid w:val="00A6690F"/>
    <w:rsid w:val="00A82382"/>
    <w:rsid w:val="00AB778B"/>
    <w:rsid w:val="00AD2FF6"/>
    <w:rsid w:val="00B26C3C"/>
    <w:rsid w:val="00B37DD8"/>
    <w:rsid w:val="00B76D80"/>
    <w:rsid w:val="00B9317A"/>
    <w:rsid w:val="00BC205F"/>
    <w:rsid w:val="00BC3386"/>
    <w:rsid w:val="00BC3567"/>
    <w:rsid w:val="00BD4A1C"/>
    <w:rsid w:val="00BF559D"/>
    <w:rsid w:val="00C207F7"/>
    <w:rsid w:val="00C23031"/>
    <w:rsid w:val="00C5477C"/>
    <w:rsid w:val="00C62A09"/>
    <w:rsid w:val="00C65B37"/>
    <w:rsid w:val="00C74993"/>
    <w:rsid w:val="00C820A6"/>
    <w:rsid w:val="00C91383"/>
    <w:rsid w:val="00CB54AE"/>
    <w:rsid w:val="00CC24A9"/>
    <w:rsid w:val="00CC3135"/>
    <w:rsid w:val="00CD06A3"/>
    <w:rsid w:val="00CD5B2D"/>
    <w:rsid w:val="00D05B03"/>
    <w:rsid w:val="00D25A02"/>
    <w:rsid w:val="00D321CB"/>
    <w:rsid w:val="00D37D90"/>
    <w:rsid w:val="00D45F2F"/>
    <w:rsid w:val="00D5394E"/>
    <w:rsid w:val="00D760E8"/>
    <w:rsid w:val="00D81509"/>
    <w:rsid w:val="00D91695"/>
    <w:rsid w:val="00DC574B"/>
    <w:rsid w:val="00DE61E4"/>
    <w:rsid w:val="00E1111F"/>
    <w:rsid w:val="00E1671F"/>
    <w:rsid w:val="00E2539E"/>
    <w:rsid w:val="00EC275F"/>
    <w:rsid w:val="00ED340A"/>
    <w:rsid w:val="00ED39CD"/>
    <w:rsid w:val="00ED5810"/>
    <w:rsid w:val="00F05CCE"/>
    <w:rsid w:val="00F17381"/>
    <w:rsid w:val="00F61314"/>
    <w:rsid w:val="00F96B10"/>
    <w:rsid w:val="00FA084A"/>
    <w:rsid w:val="00FA11DE"/>
    <w:rsid w:val="00FD6BAE"/>
    <w:rsid w:val="00FE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DCB1"/>
  <w15:chartTrackingRefBased/>
  <w15:docId w15:val="{EA84228D-B530-47FA-AB80-11589BD9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7030A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lang w:eastAsia="ru-RU"/>
    </w:rPr>
  </w:style>
  <w:style w:type="paragraph" w:styleId="1">
    <w:name w:val="heading 1"/>
    <w:aliases w:val="новая страница"/>
    <w:basedOn w:val="a"/>
    <w:link w:val="10"/>
    <w:uiPriority w:val="9"/>
    <w:qFormat/>
    <w:rsid w:val="008A51C0"/>
    <w:pPr>
      <w:keepNext/>
      <w:widowControl/>
      <w:tabs>
        <w:tab w:val="num" w:pos="340"/>
      </w:tabs>
      <w:overflowPunct w:val="0"/>
      <w:adjustRightInd/>
      <w:spacing w:before="240"/>
      <w:ind w:left="340" w:hanging="340"/>
      <w:outlineLvl w:val="0"/>
    </w:pPr>
    <w:rPr>
      <w:rFonts w:ascii="Times New Roman" w:eastAsia="Calibri" w:hAnsi="Times New Roman" w:cs="Times New Roman"/>
      <w:b w:val="0"/>
      <w:bCs w:val="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0114E2"/>
    <w:pPr>
      <w:keepNext/>
      <w:ind w:left="3331"/>
      <w:outlineLvl w:val="1"/>
    </w:pPr>
    <w:rPr>
      <w:color w:val="000000"/>
      <w:sz w:val="24"/>
      <w:szCs w:val="24"/>
    </w:rPr>
  </w:style>
  <w:style w:type="paragraph" w:styleId="3">
    <w:name w:val="heading 3"/>
    <w:aliases w:val="Реквизиты регистрации,Char"/>
    <w:basedOn w:val="a"/>
    <w:link w:val="30"/>
    <w:uiPriority w:val="9"/>
    <w:qFormat/>
    <w:rsid w:val="008A51C0"/>
    <w:pPr>
      <w:widowControl/>
      <w:tabs>
        <w:tab w:val="num" w:pos="1021"/>
      </w:tabs>
      <w:overflowPunct w:val="0"/>
      <w:adjustRightInd/>
      <w:spacing w:before="60"/>
      <w:ind w:left="1021" w:hanging="681"/>
      <w:jc w:val="both"/>
      <w:outlineLvl w:val="2"/>
    </w:pPr>
    <w:rPr>
      <w:rFonts w:ascii="Times New Roman" w:eastAsia="Calibri" w:hAnsi="Times New Roman" w:cs="Times New Roman"/>
      <w:b w:val="0"/>
      <w:bCs w:val="0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8A51C0"/>
    <w:pPr>
      <w:widowControl/>
      <w:tabs>
        <w:tab w:val="num" w:pos="340"/>
      </w:tabs>
      <w:overflowPunct w:val="0"/>
      <w:adjustRightInd/>
      <w:spacing w:before="60"/>
      <w:ind w:left="340"/>
      <w:jc w:val="both"/>
      <w:outlineLvl w:val="4"/>
    </w:pPr>
    <w:rPr>
      <w:rFonts w:ascii="Times New Roman" w:eastAsia="Calibri" w:hAnsi="Times New Roman" w:cs="Times New Roman"/>
      <w:b w:val="0"/>
      <w:bCs w:val="0"/>
      <w:sz w:val="24"/>
      <w:szCs w:val="24"/>
      <w:lang w:val="x-none" w:eastAsia="x-none"/>
    </w:rPr>
  </w:style>
  <w:style w:type="paragraph" w:styleId="6">
    <w:name w:val="heading 6"/>
    <w:basedOn w:val="a"/>
    <w:link w:val="60"/>
    <w:uiPriority w:val="9"/>
    <w:qFormat/>
    <w:rsid w:val="008A51C0"/>
    <w:pPr>
      <w:widowControl/>
      <w:tabs>
        <w:tab w:val="num" w:pos="340"/>
      </w:tabs>
      <w:overflowPunct w:val="0"/>
      <w:adjustRightInd/>
      <w:spacing w:before="60"/>
      <w:ind w:left="340"/>
      <w:jc w:val="both"/>
      <w:outlineLvl w:val="5"/>
    </w:pPr>
    <w:rPr>
      <w:rFonts w:ascii="Times New Roman" w:eastAsia="Calibri" w:hAnsi="Times New Roman" w:cs="Times New Roman"/>
      <w:b w:val="0"/>
      <w:bCs w:val="0"/>
      <w:sz w:val="24"/>
      <w:szCs w:val="24"/>
      <w:lang w:val="x-none" w:eastAsia="x-none"/>
    </w:rPr>
  </w:style>
  <w:style w:type="paragraph" w:styleId="7">
    <w:name w:val="heading 7"/>
    <w:basedOn w:val="a"/>
    <w:link w:val="70"/>
    <w:uiPriority w:val="9"/>
    <w:qFormat/>
    <w:rsid w:val="008A51C0"/>
    <w:pPr>
      <w:widowControl/>
      <w:tabs>
        <w:tab w:val="num" w:pos="340"/>
      </w:tabs>
      <w:overflowPunct w:val="0"/>
      <w:adjustRightInd/>
      <w:spacing w:before="60"/>
      <w:ind w:left="340"/>
      <w:jc w:val="both"/>
      <w:outlineLvl w:val="6"/>
    </w:pPr>
    <w:rPr>
      <w:rFonts w:ascii="Times New Roman" w:eastAsia="Calibri" w:hAnsi="Times New Roman" w:cs="Times New Roman"/>
      <w:b w:val="0"/>
      <w:bCs w:val="0"/>
      <w:sz w:val="24"/>
      <w:szCs w:val="24"/>
      <w:lang w:val="x-none" w:eastAsia="x-none"/>
    </w:rPr>
  </w:style>
  <w:style w:type="paragraph" w:styleId="8">
    <w:name w:val="heading 8"/>
    <w:basedOn w:val="a"/>
    <w:link w:val="80"/>
    <w:uiPriority w:val="9"/>
    <w:qFormat/>
    <w:rsid w:val="008A51C0"/>
    <w:pPr>
      <w:widowControl/>
      <w:tabs>
        <w:tab w:val="num" w:pos="340"/>
      </w:tabs>
      <w:overflowPunct w:val="0"/>
      <w:adjustRightInd/>
      <w:spacing w:before="60"/>
      <w:ind w:left="340"/>
      <w:jc w:val="both"/>
      <w:outlineLvl w:val="7"/>
    </w:pPr>
    <w:rPr>
      <w:rFonts w:ascii="Times New Roman" w:eastAsia="Calibri" w:hAnsi="Times New Roman" w:cs="Times New Roman"/>
      <w:b w:val="0"/>
      <w:bCs w:val="0"/>
      <w:sz w:val="24"/>
      <w:szCs w:val="24"/>
      <w:lang w:val="x-none" w:eastAsia="x-none"/>
    </w:rPr>
  </w:style>
  <w:style w:type="paragraph" w:styleId="9">
    <w:name w:val="heading 9"/>
    <w:basedOn w:val="a"/>
    <w:link w:val="90"/>
    <w:uiPriority w:val="9"/>
    <w:qFormat/>
    <w:rsid w:val="008A51C0"/>
    <w:pPr>
      <w:widowControl/>
      <w:tabs>
        <w:tab w:val="num" w:pos="340"/>
      </w:tabs>
      <w:overflowPunct w:val="0"/>
      <w:adjustRightInd/>
      <w:spacing w:before="60"/>
      <w:ind w:left="340"/>
      <w:jc w:val="both"/>
      <w:outlineLvl w:val="8"/>
    </w:pPr>
    <w:rPr>
      <w:rFonts w:ascii="Times New Roman" w:eastAsia="Calibri" w:hAnsi="Times New Roman" w:cs="Times New Roman"/>
      <w:b w:val="0"/>
      <w:bCs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114E2"/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114E2"/>
    <w:pPr>
      <w:widowControl/>
      <w:adjustRightInd/>
      <w:ind w:right="-1050"/>
      <w:jc w:val="center"/>
    </w:pPr>
    <w:rPr>
      <w:sz w:val="22"/>
      <w:szCs w:val="22"/>
    </w:rPr>
  </w:style>
  <w:style w:type="character" w:customStyle="1" w:styleId="a4">
    <w:name w:val="Заголовок Знак"/>
    <w:basedOn w:val="a0"/>
    <w:link w:val="a3"/>
    <w:rsid w:val="000114E2"/>
    <w:rPr>
      <w:rFonts w:ascii="Arial" w:eastAsia="Times New Roman" w:hAnsi="Arial" w:cs="Arial"/>
      <w:b/>
      <w:bCs/>
      <w:color w:val="auto"/>
      <w:sz w:val="22"/>
      <w:szCs w:val="22"/>
      <w:lang w:eastAsia="ru-RU"/>
    </w:rPr>
  </w:style>
  <w:style w:type="paragraph" w:styleId="a5">
    <w:name w:val="Body Text"/>
    <w:basedOn w:val="a"/>
    <w:link w:val="a6"/>
    <w:unhideWhenUsed/>
    <w:rsid w:val="000114E2"/>
    <w:pPr>
      <w:ind w:right="125"/>
      <w:jc w:val="both"/>
    </w:pPr>
    <w:rPr>
      <w:b w:val="0"/>
      <w:bCs w:val="0"/>
      <w:color w:val="00000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114E2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0114E2"/>
    <w:rPr>
      <w:b w:val="0"/>
      <w:bCs w:val="0"/>
      <w:color w:val="000000"/>
      <w:sz w:val="26"/>
      <w:szCs w:val="26"/>
    </w:rPr>
  </w:style>
  <w:style w:type="character" w:customStyle="1" w:styleId="22">
    <w:name w:val="Основной текст 2 Знак"/>
    <w:basedOn w:val="a0"/>
    <w:link w:val="21"/>
    <w:semiHidden/>
    <w:rsid w:val="000114E2"/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styleId="23">
    <w:name w:val="Body Text Indent 2"/>
    <w:basedOn w:val="a"/>
    <w:link w:val="24"/>
    <w:semiHidden/>
    <w:unhideWhenUsed/>
    <w:rsid w:val="000114E2"/>
    <w:pPr>
      <w:tabs>
        <w:tab w:val="num" w:pos="993"/>
      </w:tabs>
      <w:ind w:left="24"/>
    </w:pPr>
    <w:rPr>
      <w:b w:val="0"/>
      <w:bCs w:val="0"/>
      <w:color w:val="000000"/>
      <w:sz w:val="26"/>
      <w:szCs w:val="26"/>
    </w:rPr>
  </w:style>
  <w:style w:type="character" w:customStyle="1" w:styleId="24">
    <w:name w:val="Основной текст с отступом 2 Знак"/>
    <w:basedOn w:val="a0"/>
    <w:link w:val="23"/>
    <w:semiHidden/>
    <w:rsid w:val="000114E2"/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styleId="a7">
    <w:name w:val="Block Text"/>
    <w:basedOn w:val="a"/>
    <w:semiHidden/>
    <w:unhideWhenUsed/>
    <w:rsid w:val="000114E2"/>
    <w:pPr>
      <w:ind w:left="725" w:right="106" w:hanging="696"/>
      <w:jc w:val="both"/>
    </w:pPr>
    <w:rPr>
      <w:b w:val="0"/>
      <w:bCs w:val="0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114E2"/>
    <w:pPr>
      <w:ind w:left="720"/>
      <w:contextualSpacing/>
    </w:pPr>
  </w:style>
  <w:style w:type="paragraph" w:customStyle="1" w:styleId="25">
    <w:name w:val="заголовок 2"/>
    <w:basedOn w:val="a"/>
    <w:next w:val="a"/>
    <w:rsid w:val="000114E2"/>
    <w:pPr>
      <w:keepNext/>
      <w:widowControl/>
      <w:adjustRightInd/>
      <w:ind w:right="-285"/>
      <w:jc w:val="center"/>
      <w:outlineLvl w:val="1"/>
    </w:pPr>
    <w:rPr>
      <w:rFonts w:ascii="Garamond" w:hAnsi="Garamond" w:cs="Garamond"/>
      <w:sz w:val="22"/>
      <w:szCs w:val="22"/>
    </w:rPr>
  </w:style>
  <w:style w:type="paragraph" w:customStyle="1" w:styleId="l2">
    <w:name w:val="l2"/>
    <w:basedOn w:val="a"/>
    <w:rsid w:val="000114E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Default">
    <w:name w:val="Default"/>
    <w:rsid w:val="000114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0114E2"/>
    <w:pPr>
      <w:autoSpaceDE w:val="0"/>
      <w:autoSpaceDN w:val="0"/>
      <w:adjustRightInd w:val="0"/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114E2"/>
    <w:rPr>
      <w:b/>
      <w:bCs/>
    </w:rPr>
  </w:style>
  <w:style w:type="character" w:customStyle="1" w:styleId="10">
    <w:name w:val="Заголовок 1 Знак"/>
    <w:aliases w:val="новая страница Знак"/>
    <w:basedOn w:val="a0"/>
    <w:link w:val="1"/>
    <w:uiPriority w:val="9"/>
    <w:rsid w:val="008A51C0"/>
    <w:rPr>
      <w:rFonts w:eastAsia="Calibri"/>
      <w:color w:val="auto"/>
      <w:sz w:val="28"/>
      <w:szCs w:val="28"/>
      <w:lang w:val="x-none" w:eastAsia="x-none"/>
    </w:rPr>
  </w:style>
  <w:style w:type="character" w:customStyle="1" w:styleId="30">
    <w:name w:val="Заголовок 3 Знак"/>
    <w:aliases w:val="Реквизиты регистрации Знак,Char Знак"/>
    <w:basedOn w:val="a0"/>
    <w:link w:val="3"/>
    <w:uiPriority w:val="9"/>
    <w:rsid w:val="008A51C0"/>
    <w:rPr>
      <w:rFonts w:eastAsia="Calibri"/>
      <w:color w:val="auto"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8A51C0"/>
    <w:rPr>
      <w:rFonts w:eastAsia="Calibri"/>
      <w:color w:val="auto"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8A51C0"/>
    <w:rPr>
      <w:rFonts w:eastAsia="Calibri"/>
      <w:color w:val="auto"/>
      <w:sz w:val="24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8A51C0"/>
    <w:rPr>
      <w:rFonts w:eastAsia="Calibri"/>
      <w:color w:val="auto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8A51C0"/>
    <w:rPr>
      <w:rFonts w:eastAsia="Calibri"/>
      <w:color w:val="auto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8A51C0"/>
    <w:rPr>
      <w:rFonts w:eastAsia="Calibri"/>
      <w:color w:val="auto"/>
      <w:sz w:val="24"/>
      <w:szCs w:val="24"/>
      <w:lang w:val="x-none" w:eastAsia="x-none"/>
    </w:rPr>
  </w:style>
  <w:style w:type="paragraph" w:customStyle="1" w:styleId="31">
    <w:name w:val="Текст 3"/>
    <w:basedOn w:val="a"/>
    <w:rsid w:val="008A51C0"/>
    <w:pPr>
      <w:widowControl/>
      <w:tabs>
        <w:tab w:val="num" w:pos="2214"/>
      </w:tabs>
      <w:overflowPunct w:val="0"/>
      <w:adjustRightInd/>
      <w:spacing w:before="60"/>
      <w:ind w:left="2014" w:hanging="737"/>
      <w:jc w:val="both"/>
    </w:pPr>
    <w:rPr>
      <w:rFonts w:ascii="Times New Roman" w:eastAsia="Calibri" w:hAnsi="Times New Roman" w:cs="Times New Roman"/>
      <w:b w:val="0"/>
      <w:bCs w:val="0"/>
      <w:sz w:val="24"/>
      <w:szCs w:val="24"/>
    </w:rPr>
  </w:style>
  <w:style w:type="paragraph" w:styleId="aa">
    <w:name w:val="header"/>
    <w:basedOn w:val="a"/>
    <w:link w:val="ab"/>
    <w:rsid w:val="001808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808BF"/>
    <w:rPr>
      <w:rFonts w:ascii="Arial" w:eastAsia="Times New Roman" w:hAnsi="Arial" w:cs="Arial"/>
      <w:b/>
      <w:bCs/>
      <w:color w:val="auto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518E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518ED"/>
    <w:rPr>
      <w:rFonts w:ascii="Segoe UI" w:eastAsia="Times New Roman" w:hAnsi="Segoe UI" w:cs="Segoe UI"/>
      <w:b/>
      <w:bCs/>
      <w:color w:val="auto"/>
      <w:sz w:val="18"/>
      <w:szCs w:val="18"/>
      <w:lang w:eastAsia="ru-RU"/>
    </w:rPr>
  </w:style>
  <w:style w:type="character" w:styleId="ae">
    <w:name w:val="Hyperlink"/>
    <w:unhideWhenUsed/>
    <w:rsid w:val="004E47C2"/>
    <w:rPr>
      <w:color w:val="0000FF"/>
      <w:u w:val="single"/>
    </w:rPr>
  </w:style>
  <w:style w:type="paragraph" w:styleId="af">
    <w:name w:val="footer"/>
    <w:basedOn w:val="a"/>
    <w:link w:val="af0"/>
    <w:uiPriority w:val="99"/>
    <w:unhideWhenUsed/>
    <w:rsid w:val="00563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63D5D"/>
    <w:rPr>
      <w:rFonts w:ascii="Arial" w:eastAsia="Times New Roman" w:hAnsi="Arial" w:cs="Arial"/>
      <w:b/>
      <w:bCs/>
      <w:color w:val="auto"/>
      <w:lang w:eastAsia="ru-RU"/>
    </w:rPr>
  </w:style>
  <w:style w:type="paragraph" w:customStyle="1" w:styleId="Standard">
    <w:name w:val="Standard"/>
    <w:rsid w:val="00C65B37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color w:val="000000"/>
      <w:kern w:val="3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chemgroup.com/wp-content/uploads/2016/02/Conflict-of-interest-Policy_ru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73A1A-1FD1-498C-9904-9D60DD92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6</Pages>
  <Words>3260</Words>
  <Characters>18586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"Невинномысский Азот"</Company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Плетенева Марина Викторовна</dc:creator>
  <cp:keywords/>
  <dc:description/>
  <cp:lastModifiedBy>Никитенко Андрей Александрович</cp:lastModifiedBy>
  <cp:revision>21</cp:revision>
  <cp:lastPrinted>2021-08-03T12:20:00Z</cp:lastPrinted>
  <dcterms:created xsi:type="dcterms:W3CDTF">2021-04-27T06:55:00Z</dcterms:created>
  <dcterms:modified xsi:type="dcterms:W3CDTF">2021-09-21T08:20:00Z</dcterms:modified>
</cp:coreProperties>
</file>